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52" w:footer="323" w:top="1780" w:bottom="520" w:left="1300" w:right="128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18" w:lineRule="auto"/>
      </w:pPr>
      <w:r>
        <w:rPr>
          <w:color w:val="050505"/>
        </w:rPr>
        <w:t>Número</w:t>
      </w:r>
      <w:r>
        <w:rPr>
          <w:color w:val="050505"/>
          <w:spacing w:val="1"/>
        </w:rPr>
        <w:t> </w:t>
      </w:r>
      <w:r>
        <w:rPr>
          <w:color w:val="050505"/>
        </w:rPr>
        <w:t>de registro:</w:t>
      </w:r>
      <w:r>
        <w:rPr>
          <w:color w:val="050505"/>
          <w:spacing w:val="1"/>
        </w:rPr>
        <w:t> </w:t>
      </w:r>
      <w:r>
        <w:rPr>
          <w:color w:val="050505"/>
        </w:rPr>
        <w:t>2021006035</w:t>
      </w:r>
      <w:r>
        <w:rPr>
          <w:color w:val="050505"/>
          <w:spacing w:val="-62"/>
        </w:rPr>
        <w:t> </w:t>
      </w:r>
      <w:r>
        <w:rPr>
          <w:color w:val="050505"/>
          <w:w w:val="105"/>
        </w:rPr>
        <w:t>Fecha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de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registro:</w:t>
      </w:r>
      <w:r>
        <w:rPr>
          <w:color w:val="050505"/>
          <w:spacing w:val="5"/>
          <w:w w:val="105"/>
        </w:rPr>
        <w:t> </w:t>
      </w:r>
      <w:r>
        <w:rPr>
          <w:color w:val="050505"/>
          <w:w w:val="105"/>
        </w:rPr>
        <w:t>07/04/2021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648" w:val="left" w:leader="none"/>
        </w:tabs>
        <w:spacing w:before="0"/>
        <w:ind w:left="305" w:right="0" w:firstLine="0"/>
        <w:jc w:val="left"/>
        <w:rPr>
          <w:b/>
          <w:sz w:val="19"/>
        </w:rPr>
      </w:pPr>
      <w:r>
        <w:rPr>
          <w:color w:val="050505"/>
          <w:sz w:val="20"/>
        </w:rPr>
        <w:t>Referencia:</w:t>
        <w:tab/>
      </w:r>
      <w:r>
        <w:rPr>
          <w:b/>
          <w:color w:val="050505"/>
          <w:sz w:val="19"/>
        </w:rPr>
        <w:t>2020/00002221</w:t>
      </w:r>
      <w:r>
        <w:rPr>
          <w:b/>
          <w:color w:val="050505"/>
          <w:spacing w:val="5"/>
          <w:sz w:val="19"/>
        </w:rPr>
        <w:t> </w:t>
      </w:r>
      <w:r>
        <w:rPr>
          <w:b/>
          <w:color w:val="050505"/>
          <w:sz w:val="19"/>
        </w:rPr>
        <w:t>X</w:t>
      </w:r>
    </w:p>
    <w:p>
      <w:pPr>
        <w:tabs>
          <w:tab w:pos="1477" w:val="left" w:leader="none"/>
        </w:tabs>
        <w:spacing w:before="121"/>
        <w:ind w:left="0" w:right="199" w:firstLine="0"/>
        <w:jc w:val="right"/>
        <w:rPr>
          <w:b/>
          <w:sz w:val="19"/>
        </w:rPr>
      </w:pPr>
      <w:r>
        <w:rPr>
          <w:color w:val="050505"/>
          <w:sz w:val="20"/>
        </w:rPr>
        <w:t>Destinatario:</w:t>
        <w:tab/>
      </w:r>
      <w:r>
        <w:rPr>
          <w:b/>
          <w:color w:val="050505"/>
          <w:sz w:val="19"/>
        </w:rPr>
        <w:t>TRANSPORTES</w:t>
      </w:r>
      <w:r>
        <w:rPr>
          <w:b/>
          <w:color w:val="050505"/>
          <w:spacing w:val="93"/>
          <w:sz w:val="19"/>
        </w:rPr>
        <w:t> </w:t>
      </w:r>
      <w:r>
        <w:rPr>
          <w:b/>
          <w:color w:val="050505"/>
          <w:sz w:val="19"/>
        </w:rPr>
        <w:t>ANTONIO</w:t>
      </w:r>
    </w:p>
    <w:p>
      <w:pPr>
        <w:spacing w:line="254" w:lineRule="auto" w:before="10"/>
        <w:ind w:left="2098" w:right="201" w:firstLine="290"/>
        <w:jc w:val="right"/>
        <w:rPr>
          <w:b/>
          <w:sz w:val="19"/>
        </w:rPr>
      </w:pPr>
      <w:r>
        <w:rPr>
          <w:b/>
          <w:color w:val="050505"/>
          <w:w w:val="105"/>
          <w:sz w:val="19"/>
        </w:rPr>
        <w:t>DIAZ HERNANDEZ</w:t>
      </w:r>
      <w:r>
        <w:rPr>
          <w:b/>
          <w:color w:val="050505"/>
          <w:spacing w:val="-54"/>
          <w:w w:val="105"/>
          <w:sz w:val="19"/>
        </w:rPr>
        <w:t> </w:t>
      </w:r>
      <w:r>
        <w:rPr>
          <w:b/>
          <w:color w:val="050505"/>
          <w:spacing w:val="-1"/>
          <w:w w:val="105"/>
          <w:sz w:val="19"/>
        </w:rPr>
        <w:t>SOCIEDAD</w:t>
      </w:r>
      <w:r>
        <w:rPr>
          <w:b/>
          <w:color w:val="050505"/>
          <w:spacing w:val="-10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LIMITADA</w:t>
      </w:r>
    </w:p>
    <w:p>
      <w:pPr>
        <w:tabs>
          <w:tab w:pos="1169" w:val="left" w:leader="none"/>
        </w:tabs>
        <w:spacing w:before="109"/>
        <w:ind w:left="0" w:right="187" w:firstLine="0"/>
        <w:jc w:val="right"/>
        <w:rPr>
          <w:b/>
          <w:sz w:val="19"/>
        </w:rPr>
      </w:pPr>
      <w:r>
        <w:rPr>
          <w:color w:val="050505"/>
          <w:w w:val="105"/>
          <w:sz w:val="20"/>
        </w:rPr>
        <w:t>Dirección:</w:t>
        <w:tab/>
      </w:r>
      <w:r>
        <w:rPr>
          <w:b/>
          <w:color w:val="050505"/>
          <w:w w:val="105"/>
          <w:sz w:val="19"/>
        </w:rPr>
        <w:t>CARRETERA</w:t>
      </w:r>
      <w:r>
        <w:rPr>
          <w:b/>
          <w:color w:val="050505"/>
          <w:spacing w:val="11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DEL</w:t>
      </w:r>
      <w:r>
        <w:rPr>
          <w:b/>
          <w:color w:val="050505"/>
          <w:spacing w:val="-14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SUR</w:t>
      </w:r>
      <w:r>
        <w:rPr>
          <w:b/>
          <w:color w:val="050505"/>
          <w:spacing w:val="-3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KM</w:t>
      </w:r>
    </w:p>
    <w:p>
      <w:pPr>
        <w:spacing w:before="2"/>
        <w:ind w:left="0" w:right="193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color w:val="050505"/>
          <w:w w:val="105"/>
          <w:sz w:val="20"/>
        </w:rPr>
        <w:t>37</w:t>
      </w:r>
    </w:p>
    <w:p>
      <w:pPr>
        <w:spacing w:before="66"/>
        <w:ind w:left="0" w:right="197" w:firstLine="0"/>
        <w:jc w:val="right"/>
        <w:rPr>
          <w:b/>
          <w:sz w:val="19"/>
        </w:rPr>
      </w:pPr>
      <w:r>
        <w:rPr>
          <w:b/>
          <w:color w:val="050505"/>
          <w:w w:val="105"/>
          <w:sz w:val="19"/>
        </w:rPr>
        <w:t>PUERTO</w:t>
      </w:r>
      <w:r>
        <w:rPr>
          <w:b/>
          <w:color w:val="050505"/>
          <w:spacing w:val="-4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DEL</w:t>
      </w:r>
      <w:r>
        <w:rPr>
          <w:b/>
          <w:color w:val="050505"/>
          <w:spacing w:val="-13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ROSARIO</w:t>
      </w:r>
    </w:p>
    <w:p>
      <w:pPr>
        <w:spacing w:before="75"/>
        <w:ind w:left="0" w:right="208" w:firstLine="0"/>
        <w:jc w:val="right"/>
        <w:rPr>
          <w:b/>
          <w:sz w:val="19"/>
        </w:rPr>
      </w:pPr>
      <w:r>
        <w:rPr>
          <w:b/>
          <w:color w:val="050505"/>
          <w:spacing w:val="-1"/>
          <w:w w:val="105"/>
          <w:sz w:val="19"/>
        </w:rPr>
        <w:t>LAS</w:t>
      </w:r>
      <w:r>
        <w:rPr>
          <w:b/>
          <w:color w:val="050505"/>
          <w:spacing w:val="-11"/>
          <w:w w:val="105"/>
          <w:sz w:val="19"/>
        </w:rPr>
        <w:t> </w:t>
      </w:r>
      <w:r>
        <w:rPr>
          <w:b/>
          <w:color w:val="050505"/>
          <w:spacing w:val="-1"/>
          <w:w w:val="105"/>
          <w:sz w:val="19"/>
        </w:rPr>
        <w:t>PALMAS</w:t>
      </w:r>
    </w:p>
    <w:p>
      <w:pPr>
        <w:spacing w:after="0"/>
        <w:jc w:val="right"/>
        <w:rPr>
          <w:sz w:val="19"/>
        </w:rPr>
        <w:sectPr>
          <w:type w:val="continuous"/>
          <w:pgSz w:w="11910" w:h="16840"/>
          <w:pgMar w:top="1780" w:bottom="520" w:left="1300" w:right="1280"/>
          <w:cols w:num="2" w:equalWidth="0">
            <w:col w:w="3750" w:space="1215"/>
            <w:col w:w="4365"/>
          </w:cols>
        </w:sectPr>
      </w:pPr>
    </w:p>
    <w:p>
      <w:pPr>
        <w:pStyle w:val="BodyText"/>
        <w:spacing w:before="123"/>
        <w:ind w:left="2343"/>
      </w:pPr>
      <w:r>
        <w:rPr>
          <w:color w:val="050505"/>
        </w:rPr>
        <w:t>Núm.</w:t>
      </w:r>
      <w:r>
        <w:rPr>
          <w:color w:val="050505"/>
          <w:spacing w:val="-3"/>
        </w:rPr>
        <w:t> </w:t>
      </w:r>
      <w:r>
        <w:rPr>
          <w:color w:val="050505"/>
        </w:rPr>
        <w:t>Notificación/Código</w:t>
      </w:r>
      <w:r>
        <w:rPr>
          <w:color w:val="050505"/>
          <w:spacing w:val="-4"/>
        </w:rPr>
        <w:t> </w:t>
      </w:r>
      <w:r>
        <w:rPr>
          <w:color w:val="050505"/>
        </w:rPr>
        <w:t>de</w:t>
      </w:r>
      <w:r>
        <w:rPr>
          <w:color w:val="050505"/>
          <w:spacing w:val="-10"/>
        </w:rPr>
        <w:t> </w:t>
      </w:r>
      <w:r>
        <w:rPr>
          <w:color w:val="050505"/>
        </w:rPr>
        <w:t>Requerimiento:</w:t>
      </w:r>
    </w:p>
    <w:p>
      <w:pPr>
        <w:spacing w:before="142"/>
        <w:ind w:left="29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050505"/>
          <w:w w:val="105"/>
          <w:sz w:val="17"/>
        </w:rPr>
        <w:t>CF/00000004/0004/000014785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780" w:bottom="520" w:left="1300" w:right="1280"/>
          <w:cols w:num="2" w:equalWidth="0">
            <w:col w:w="6306" w:space="40"/>
            <w:col w:w="2984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0" w:lineRule="exact"/>
        <w:ind w:left="1095"/>
        <w:rPr>
          <w:sz w:val="2"/>
        </w:rPr>
      </w:pPr>
      <w:r>
        <w:rPr>
          <w:sz w:val="2"/>
        </w:rPr>
        <w:pict>
          <v:group style="width:52.9pt;height:.75pt;mso-position-horizontal-relative:char;mso-position-vertical-relative:line" coordorigin="0,0" coordsize="1058,15">
            <v:line style="position:absolute" from="0,7" to="1058,7" stroked="true" strokeweight=".72082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780" w:bottom="520" w:left="1300" w:right="1280"/>
        </w:sectPr>
      </w:pPr>
    </w:p>
    <w:p>
      <w:pPr>
        <w:pStyle w:val="BodyText"/>
        <w:spacing w:line="491" w:lineRule="auto" w:before="55"/>
        <w:ind w:left="189" w:right="34" w:firstLine="1"/>
      </w:pPr>
      <w:r>
        <w:rPr>
          <w:color w:val="050505"/>
        </w:rPr>
        <w:t>Asunto:</w:t>
      </w:r>
      <w:r>
        <w:rPr>
          <w:color w:val="050505"/>
          <w:spacing w:val="1"/>
        </w:rPr>
        <w:t> </w:t>
      </w:r>
      <w:r>
        <w:rPr>
          <w:color w:val="050505"/>
          <w:spacing w:val="-1"/>
        </w:rPr>
        <w:t>Procedimiento:</w:t>
      </w:r>
    </w:p>
    <w:p>
      <w:pPr>
        <w:pStyle w:val="BodyText"/>
        <w:ind w:left="189" w:right="246" w:hanging="1"/>
      </w:pPr>
      <w:r>
        <w:rPr/>
        <w:br w:type="column"/>
      </w:r>
      <w:r>
        <w:rPr>
          <w:color w:val="050505"/>
        </w:rPr>
        <w:t>CONVENIO TRANSPORTES ANTONIO DÍAZ HERNÁNDEZ</w:t>
      </w:r>
      <w:r>
        <w:rPr>
          <w:color w:val="232121"/>
        </w:rPr>
        <w:t>, </w:t>
      </w:r>
      <w:r>
        <w:rPr>
          <w:color w:val="050505"/>
        </w:rPr>
        <w:t>S.L.</w:t>
      </w:r>
      <w:r>
        <w:rPr>
          <w:color w:val="232121"/>
        </w:rPr>
        <w:t>,</w:t>
      </w:r>
      <w:r>
        <w:rPr>
          <w:color w:val="232121"/>
          <w:spacing w:val="-53"/>
        </w:rPr>
        <w:t> </w:t>
      </w:r>
      <w:r>
        <w:rPr>
          <w:color w:val="050505"/>
        </w:rPr>
        <w:t>BONOS</w:t>
      </w:r>
      <w:r>
        <w:rPr>
          <w:color w:val="050505"/>
          <w:spacing w:val="5"/>
        </w:rPr>
        <w:t> </w:t>
      </w:r>
      <w:r>
        <w:rPr>
          <w:color w:val="050505"/>
        </w:rPr>
        <w:t>CABILDO</w:t>
      </w:r>
      <w:r>
        <w:rPr>
          <w:color w:val="050505"/>
          <w:spacing w:val="11"/>
        </w:rPr>
        <w:t> </w:t>
      </w:r>
      <w:r>
        <w:rPr>
          <w:color w:val="050505"/>
        </w:rPr>
        <w:t>INSULAR</w:t>
      </w:r>
      <w:r>
        <w:rPr>
          <w:color w:val="050505"/>
          <w:spacing w:val="22"/>
        </w:rPr>
        <w:t> </w:t>
      </w:r>
      <w:r>
        <w:rPr>
          <w:color w:val="050505"/>
        </w:rPr>
        <w:t>2020</w:t>
      </w:r>
    </w:p>
    <w:p>
      <w:pPr>
        <w:pStyle w:val="BodyText"/>
        <w:spacing w:before="66"/>
        <w:ind w:left="189"/>
      </w:pPr>
      <w:r>
        <w:rPr/>
        <w:pict>
          <v:shape style="position:absolute;margin-left:382.696289pt;margin-top:-23.841856pt;width:143.3pt;height:42.3pt;mso-position-horizontal-relative:page;mso-position-vertical-relative:paragraph;z-index:-15853568" coordorigin="7654,-477" coordsize="2866,846" path="m10490,369l10490,-477m9827,-472l10519,-472m7654,355l10519,355e" filled="false" stroked="true" strokeweight=".720991pt" strokecolor="#000000">
            <v:path arrowok="t"/>
            <v:stroke dashstyle="solid"/>
            <w10:wrap type="none"/>
          </v:shape>
        </w:pict>
      </w:r>
      <w:r>
        <w:rPr>
          <w:color w:val="050505"/>
        </w:rPr>
        <w:t>Convenios</w:t>
      </w:r>
      <w:r>
        <w:rPr>
          <w:color w:val="050505"/>
          <w:spacing w:val="5"/>
        </w:rPr>
        <w:t> </w:t>
      </w:r>
      <w:r>
        <w:rPr>
          <w:color w:val="050505"/>
        </w:rPr>
        <w:t>de</w:t>
      </w:r>
      <w:r>
        <w:rPr>
          <w:color w:val="050505"/>
          <w:spacing w:val="-9"/>
        </w:rPr>
        <w:t> </w:t>
      </w:r>
      <w:r>
        <w:rPr>
          <w:color w:val="050505"/>
        </w:rPr>
        <w:t>Subvenciones</w:t>
      </w:r>
      <w:r>
        <w:rPr>
          <w:color w:val="050505"/>
          <w:spacing w:val="9"/>
        </w:rPr>
        <w:t> </w:t>
      </w:r>
      <w:r>
        <w:rPr>
          <w:color w:val="050505"/>
        </w:rPr>
        <w:t>Nominadas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9"/>
        <w:ind w:left="1671" w:right="0" w:firstLine="0"/>
        <w:jc w:val="left"/>
        <w:rPr>
          <w:b/>
          <w:sz w:val="19"/>
        </w:rPr>
      </w:pPr>
      <w:r>
        <w:rPr>
          <w:b/>
          <w:color w:val="050505"/>
          <w:w w:val="105"/>
          <w:sz w:val="19"/>
        </w:rPr>
        <w:t>NOTIFICACIÓN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780" w:bottom="520" w:left="1300" w:right="1280"/>
          <w:cols w:num="2" w:equalWidth="0">
            <w:col w:w="1563" w:space="707"/>
            <w:col w:w="7060"/>
          </w:cols>
        </w:sectPr>
      </w:pP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4"/>
        <w:ind w:left="117"/>
      </w:pPr>
      <w:r>
        <w:rPr>
          <w:color w:val="050505"/>
        </w:rPr>
        <w:t>Por medio del presente escrito le comunico que en el día 07/04/2021</w:t>
      </w:r>
      <w:r>
        <w:rPr>
          <w:color w:val="232121"/>
        </w:rPr>
        <w:t>, </w:t>
      </w:r>
      <w:r>
        <w:rPr>
          <w:color w:val="050505"/>
        </w:rPr>
        <w:t>el/la Sr/Sra. Consejero/a Insular</w:t>
      </w:r>
      <w:r>
        <w:rPr>
          <w:color w:val="050505"/>
          <w:spacing w:val="-53"/>
        </w:rPr>
        <w:t> </w:t>
      </w:r>
      <w:r>
        <w:rPr>
          <w:color w:val="050505"/>
        </w:rPr>
        <w:t>Delegado/a</w:t>
      </w:r>
      <w:r>
        <w:rPr>
          <w:color w:val="050505"/>
          <w:spacing w:val="23"/>
        </w:rPr>
        <w:t> </w:t>
      </w:r>
      <w:r>
        <w:rPr>
          <w:color w:val="050505"/>
        </w:rPr>
        <w:t>ha dictado</w:t>
      </w:r>
      <w:r>
        <w:rPr>
          <w:color w:val="050505"/>
          <w:spacing w:val="15"/>
        </w:rPr>
        <w:t> </w:t>
      </w:r>
      <w:r>
        <w:rPr>
          <w:color w:val="050505"/>
        </w:rPr>
        <w:t>la siguiente:</w:t>
      </w:r>
    </w:p>
    <w:p>
      <w:pPr>
        <w:pStyle w:val="BodyText"/>
        <w:spacing w:before="11"/>
      </w:pPr>
    </w:p>
    <w:p>
      <w:pPr>
        <w:spacing w:before="0"/>
        <w:ind w:left="3227" w:right="3243" w:firstLine="0"/>
        <w:jc w:val="center"/>
        <w:rPr>
          <w:b/>
          <w:sz w:val="19"/>
        </w:rPr>
      </w:pPr>
      <w:r>
        <w:rPr>
          <w:b/>
          <w:color w:val="050505"/>
          <w:w w:val="105"/>
          <w:sz w:val="19"/>
        </w:rPr>
        <w:t>RESOLUCIÓN</w:t>
      </w:r>
      <w:r>
        <w:rPr>
          <w:b/>
          <w:color w:val="050505"/>
          <w:spacing w:val="2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CAB/2021/1536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17" w:right="0" w:firstLine="0"/>
        <w:jc w:val="left"/>
        <w:rPr>
          <w:rFonts w:ascii="Times New Roman"/>
          <w:i/>
          <w:sz w:val="15"/>
        </w:rPr>
      </w:pPr>
      <w:r>
        <w:rPr>
          <w:rFonts w:ascii="Times New Roman"/>
          <w:i/>
          <w:color w:val="313131"/>
          <w:w w:val="105"/>
          <w:sz w:val="15"/>
        </w:rPr>
        <w:t>Servicio</w:t>
      </w:r>
      <w:r>
        <w:rPr>
          <w:rFonts w:ascii="Times New Roman"/>
          <w:i/>
          <w:color w:val="313131"/>
          <w:spacing w:val="10"/>
          <w:w w:val="105"/>
          <w:sz w:val="15"/>
        </w:rPr>
        <w:t> </w:t>
      </w:r>
      <w:r>
        <w:rPr>
          <w:rFonts w:ascii="Times New Roman"/>
          <w:i/>
          <w:color w:val="232121"/>
          <w:w w:val="105"/>
          <w:sz w:val="15"/>
        </w:rPr>
        <w:t>de</w:t>
      </w:r>
      <w:r>
        <w:rPr>
          <w:rFonts w:ascii="Times New Roman"/>
          <w:i/>
          <w:color w:val="232121"/>
          <w:spacing w:val="7"/>
          <w:w w:val="105"/>
          <w:sz w:val="15"/>
        </w:rPr>
        <w:t> </w:t>
      </w:r>
      <w:r>
        <w:rPr>
          <w:rFonts w:ascii="Times New Roman"/>
          <w:i/>
          <w:color w:val="313131"/>
          <w:w w:val="105"/>
          <w:sz w:val="15"/>
        </w:rPr>
        <w:t>Transportes</w:t>
      </w:r>
      <w:r>
        <w:rPr>
          <w:rFonts w:ascii="Times New Roman"/>
          <w:i/>
          <w:color w:val="313131"/>
          <w:spacing w:val="3"/>
          <w:w w:val="105"/>
          <w:sz w:val="15"/>
        </w:rPr>
        <w:t> </w:t>
      </w:r>
      <w:r>
        <w:rPr>
          <w:rFonts w:ascii="Times New Roman"/>
          <w:i/>
          <w:color w:val="313131"/>
          <w:w w:val="105"/>
          <w:sz w:val="15"/>
        </w:rPr>
        <w:t>y</w:t>
      </w:r>
      <w:r>
        <w:rPr>
          <w:rFonts w:ascii="Times New Roman"/>
          <w:i/>
          <w:color w:val="313131"/>
          <w:spacing w:val="-1"/>
          <w:w w:val="105"/>
          <w:sz w:val="15"/>
        </w:rPr>
        <w:t> </w:t>
      </w:r>
      <w:r>
        <w:rPr>
          <w:rFonts w:ascii="Times New Roman"/>
          <w:i/>
          <w:color w:val="313131"/>
          <w:w w:val="105"/>
          <w:sz w:val="15"/>
        </w:rPr>
        <w:t>Comunicaciones</w:t>
      </w:r>
    </w:p>
    <w:p>
      <w:pPr>
        <w:spacing w:line="261" w:lineRule="auto" w:before="10"/>
        <w:ind w:left="112" w:right="3982" w:firstLine="4"/>
        <w:jc w:val="left"/>
        <w:rPr>
          <w:rFonts w:ascii="Times New Roman" w:hAnsi="Times New Roman"/>
          <w:i/>
          <w:sz w:val="15"/>
        </w:rPr>
      </w:pPr>
      <w:r>
        <w:rPr>
          <w:rFonts w:ascii="Times New Roman" w:hAnsi="Times New Roman"/>
          <w:i/>
          <w:color w:val="313131"/>
          <w:w w:val="105"/>
          <w:sz w:val="15"/>
        </w:rPr>
        <w:t>Expediente:</w:t>
      </w:r>
      <w:r>
        <w:rPr>
          <w:rFonts w:ascii="Times New Roman" w:hAnsi="Times New Roman"/>
          <w:i/>
          <w:color w:val="313131"/>
          <w:spacing w:val="9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Justificación</w:t>
      </w:r>
      <w:r>
        <w:rPr>
          <w:rFonts w:ascii="Times New Roman" w:hAnsi="Times New Roman"/>
          <w:i/>
          <w:color w:val="232121"/>
          <w:spacing w:val="9"/>
          <w:w w:val="105"/>
          <w:sz w:val="15"/>
        </w:rPr>
        <w:t> </w:t>
      </w:r>
      <w:r>
        <w:rPr>
          <w:rFonts w:ascii="Times New Roman" w:hAnsi="Times New Roman"/>
          <w:i/>
          <w:color w:val="313131"/>
          <w:w w:val="105"/>
          <w:sz w:val="15"/>
        </w:rPr>
        <w:t>Convenio</w:t>
      </w:r>
      <w:r>
        <w:rPr>
          <w:rFonts w:ascii="Times New Roman" w:hAnsi="Times New Roman"/>
          <w:i/>
          <w:color w:val="313131"/>
          <w:spacing w:val="9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para</w:t>
      </w:r>
      <w:r>
        <w:rPr>
          <w:rFonts w:ascii="Times New Roman" w:hAnsi="Times New Roman"/>
          <w:i/>
          <w:color w:val="232121"/>
          <w:spacing w:val="2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potenciar</w:t>
      </w:r>
      <w:r>
        <w:rPr>
          <w:rFonts w:ascii="Times New Roman" w:hAnsi="Times New Roman"/>
          <w:i/>
          <w:color w:val="232121"/>
          <w:spacing w:val="10"/>
          <w:w w:val="105"/>
          <w:sz w:val="15"/>
        </w:rPr>
        <w:t> </w:t>
      </w:r>
      <w:r>
        <w:rPr>
          <w:rFonts w:ascii="Times New Roman" w:hAnsi="Times New Roman"/>
          <w:i/>
          <w:color w:val="313131"/>
          <w:w w:val="105"/>
          <w:sz w:val="15"/>
        </w:rPr>
        <w:t>el</w:t>
      </w:r>
      <w:r>
        <w:rPr>
          <w:rFonts w:ascii="Times New Roman" w:hAnsi="Times New Roman"/>
          <w:i/>
          <w:color w:val="313131"/>
          <w:spacing w:val="-8"/>
          <w:w w:val="105"/>
          <w:sz w:val="15"/>
        </w:rPr>
        <w:t> </w:t>
      </w:r>
      <w:r>
        <w:rPr>
          <w:rFonts w:ascii="Times New Roman" w:hAnsi="Times New Roman"/>
          <w:i/>
          <w:color w:val="313131"/>
          <w:w w:val="105"/>
          <w:sz w:val="15"/>
        </w:rPr>
        <w:t>Transporte</w:t>
      </w:r>
      <w:r>
        <w:rPr>
          <w:rFonts w:ascii="Times New Roman" w:hAnsi="Times New Roman"/>
          <w:i/>
          <w:color w:val="313131"/>
          <w:spacing w:val="10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Público</w:t>
      </w:r>
      <w:r>
        <w:rPr>
          <w:rFonts w:ascii="Times New Roman" w:hAnsi="Times New Roman"/>
          <w:i/>
          <w:color w:val="232121"/>
          <w:spacing w:val="5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2020</w:t>
      </w:r>
      <w:r>
        <w:rPr>
          <w:rFonts w:ascii="Times New Roman" w:hAnsi="Times New Roman"/>
          <w:i/>
          <w:color w:val="232121"/>
          <w:spacing w:val="1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Ref</w:t>
      </w:r>
      <w:r>
        <w:rPr>
          <w:rFonts w:ascii="Times New Roman" w:hAnsi="Times New Roman"/>
          <w:i/>
          <w:color w:val="232121"/>
          <w:spacing w:val="26"/>
          <w:w w:val="105"/>
          <w:sz w:val="15"/>
        </w:rPr>
        <w:t> </w:t>
      </w:r>
      <w:r>
        <w:rPr>
          <w:rFonts w:ascii="Times New Roman" w:hAnsi="Times New Roman"/>
          <w:i/>
          <w:color w:val="232121"/>
          <w:w w:val="105"/>
          <w:sz w:val="15"/>
        </w:rPr>
        <w:t>2020</w:t>
      </w:r>
      <w:r>
        <w:rPr>
          <w:rFonts w:ascii="Times New Roman" w:hAnsi="Times New Roman"/>
          <w:i/>
          <w:color w:val="4D4D4D"/>
          <w:w w:val="105"/>
          <w:sz w:val="15"/>
        </w:rPr>
        <w:t>/</w:t>
      </w:r>
      <w:r>
        <w:rPr>
          <w:rFonts w:ascii="Times New Roman" w:hAnsi="Times New Roman"/>
          <w:i/>
          <w:color w:val="232121"/>
          <w:w w:val="105"/>
          <w:sz w:val="15"/>
        </w:rPr>
        <w:t>2221X</w:t>
      </w:r>
    </w:p>
    <w:p>
      <w:pPr>
        <w:spacing w:line="166" w:lineRule="exact" w:before="0"/>
        <w:ind w:left="108" w:right="0" w:firstLine="0"/>
        <w:jc w:val="left"/>
        <w:rPr>
          <w:rFonts w:ascii="Times New Roman"/>
          <w:i/>
          <w:sz w:val="15"/>
        </w:rPr>
      </w:pPr>
      <w:r>
        <w:rPr>
          <w:rFonts w:ascii="Times New Roman"/>
          <w:i/>
          <w:color w:val="232121"/>
          <w:w w:val="105"/>
          <w:sz w:val="15"/>
        </w:rPr>
        <w:t>MPSS</w:t>
      </w:r>
      <w:r>
        <w:rPr>
          <w:rFonts w:ascii="Times New Roman"/>
          <w:i/>
          <w:color w:val="232121"/>
          <w:spacing w:val="-21"/>
          <w:w w:val="105"/>
          <w:sz w:val="15"/>
        </w:rPr>
        <w:t> </w:t>
      </w:r>
      <w:r>
        <w:rPr>
          <w:rFonts w:ascii="Times New Roman"/>
          <w:i/>
          <w:color w:val="4D4D4D"/>
          <w:w w:val="105"/>
          <w:sz w:val="15"/>
        </w:rPr>
        <w:t>/</w:t>
      </w:r>
      <w:r>
        <w:rPr>
          <w:rFonts w:ascii="Times New Roman"/>
          <w:i/>
          <w:color w:val="313131"/>
          <w:w w:val="105"/>
          <w:sz w:val="15"/>
        </w:rPr>
        <w:t>erb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7" w:right="114" w:firstLine="712"/>
        <w:jc w:val="both"/>
      </w:pPr>
      <w:r>
        <w:rPr>
          <w:color w:val="050505"/>
        </w:rPr>
        <w:t>Atendiendo</w:t>
      </w:r>
      <w:r>
        <w:rPr>
          <w:color w:val="050505"/>
          <w:spacing w:val="1"/>
        </w:rPr>
        <w:t> </w:t>
      </w:r>
      <w:r>
        <w:rPr>
          <w:color w:val="050505"/>
        </w:rPr>
        <w:t>a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providencia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Consejera</w:t>
      </w:r>
      <w:r>
        <w:rPr>
          <w:color w:val="050505"/>
          <w:spacing w:val="1"/>
        </w:rPr>
        <w:t> </w:t>
      </w:r>
      <w:r>
        <w:rPr>
          <w:color w:val="050505"/>
        </w:rPr>
        <w:t>Insular</w:t>
      </w:r>
      <w:r>
        <w:rPr>
          <w:color w:val="050505"/>
          <w:spacing w:val="1"/>
        </w:rPr>
        <w:t> </w:t>
      </w:r>
      <w:r>
        <w:rPr>
          <w:color w:val="050505"/>
        </w:rPr>
        <w:t>Delegada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Transportes</w:t>
      </w:r>
      <w:r>
        <w:rPr>
          <w:color w:val="232121"/>
        </w:rPr>
        <w:t>,</w:t>
      </w:r>
      <w:r>
        <w:rPr>
          <w:color w:val="232121"/>
          <w:spacing w:val="1"/>
        </w:rPr>
        <w:t> </w:t>
      </w:r>
      <w:r>
        <w:rPr>
          <w:color w:val="050505"/>
        </w:rPr>
        <w:t>Comunicaciones</w:t>
      </w:r>
      <w:r>
        <w:rPr>
          <w:color w:val="232121"/>
        </w:rPr>
        <w:t>, </w:t>
      </w:r>
      <w:r>
        <w:rPr>
          <w:color w:val="050505"/>
        </w:rPr>
        <w:t>Accesibilidad y Movilidad</w:t>
      </w:r>
      <w:r>
        <w:rPr>
          <w:color w:val="232121"/>
        </w:rPr>
        <w:t>, </w:t>
      </w:r>
      <w:r>
        <w:rPr>
          <w:color w:val="050505"/>
        </w:rPr>
        <w:t>Dña. María del Carmen Alonso Saavedra</w:t>
      </w:r>
      <w:r>
        <w:rPr>
          <w:color w:val="232121"/>
        </w:rPr>
        <w:t>, </w:t>
      </w:r>
      <w:r>
        <w:rPr>
          <w:color w:val="050505"/>
        </w:rPr>
        <w:t>de fecha 31 de</w:t>
      </w:r>
      <w:r>
        <w:rPr>
          <w:color w:val="050505"/>
          <w:spacing w:val="1"/>
        </w:rPr>
        <w:t> </w:t>
      </w:r>
      <w:r>
        <w:rPr>
          <w:color w:val="050505"/>
        </w:rPr>
        <w:t>marzo</w:t>
      </w:r>
      <w:r>
        <w:rPr>
          <w:color w:val="050505"/>
          <w:spacing w:val="10"/>
        </w:rPr>
        <w:t> </w:t>
      </w:r>
      <w:r>
        <w:rPr>
          <w:color w:val="050505"/>
        </w:rPr>
        <w:t>de</w:t>
      </w:r>
      <w:r>
        <w:rPr>
          <w:color w:val="050505"/>
          <w:spacing w:val="-4"/>
        </w:rPr>
        <w:t> </w:t>
      </w:r>
      <w:r>
        <w:rPr>
          <w:color w:val="050505"/>
        </w:rPr>
        <w:t>2021.</w:t>
      </w:r>
    </w:p>
    <w:p>
      <w:pPr>
        <w:pStyle w:val="BodyText"/>
        <w:spacing w:before="2"/>
      </w:pPr>
    </w:p>
    <w:p>
      <w:pPr>
        <w:pStyle w:val="BodyText"/>
        <w:ind w:left="117" w:right="122" w:firstLine="711"/>
        <w:jc w:val="both"/>
      </w:pPr>
      <w:r>
        <w:rPr>
          <w:color w:val="050505"/>
        </w:rPr>
        <w:t>En fecha 28 de abril de 2020</w:t>
      </w:r>
      <w:r>
        <w:rPr>
          <w:color w:val="232121"/>
        </w:rPr>
        <w:t>, </w:t>
      </w:r>
      <w:r>
        <w:rPr>
          <w:color w:val="050505"/>
        </w:rPr>
        <w:t>mediante Resolución número CAB/2020/1550</w:t>
      </w:r>
      <w:r>
        <w:rPr>
          <w:color w:val="232121"/>
        </w:rPr>
        <w:t>, </w:t>
      </w:r>
      <w:r>
        <w:rPr>
          <w:color w:val="050505"/>
        </w:rPr>
        <w:t>de la Consejera</w:t>
      </w:r>
      <w:r>
        <w:rPr>
          <w:color w:val="050505"/>
          <w:spacing w:val="1"/>
        </w:rPr>
        <w:t> </w:t>
      </w:r>
      <w:r>
        <w:rPr>
          <w:color w:val="050505"/>
        </w:rPr>
        <w:t>Delegada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Industria</w:t>
      </w:r>
      <w:r>
        <w:rPr>
          <w:color w:val="232121"/>
        </w:rPr>
        <w:t>,</w:t>
      </w:r>
      <w:r>
        <w:rPr>
          <w:color w:val="232121"/>
          <w:spacing w:val="1"/>
        </w:rPr>
        <w:t> </w:t>
      </w:r>
      <w:r>
        <w:rPr>
          <w:color w:val="050505"/>
        </w:rPr>
        <w:t>Comercio</w:t>
      </w:r>
      <w:r>
        <w:rPr>
          <w:color w:val="232121"/>
        </w:rPr>
        <w:t>,</w:t>
      </w:r>
      <w:r>
        <w:rPr>
          <w:color w:val="232121"/>
          <w:spacing w:val="1"/>
        </w:rPr>
        <w:t> </w:t>
      </w:r>
      <w:r>
        <w:rPr>
          <w:color w:val="050505"/>
        </w:rPr>
        <w:t>Transportes</w:t>
      </w:r>
      <w:r>
        <w:rPr>
          <w:color w:val="232121"/>
        </w:rPr>
        <w:t>,</w:t>
      </w:r>
      <w:r>
        <w:rPr>
          <w:color w:val="232121"/>
          <w:spacing w:val="1"/>
        </w:rPr>
        <w:t> </w:t>
      </w:r>
      <w:r>
        <w:rPr>
          <w:color w:val="050505"/>
        </w:rPr>
        <w:t>Accesibilidad</w:t>
      </w:r>
      <w:r>
        <w:rPr>
          <w:color w:val="050505"/>
          <w:spacing w:val="1"/>
        </w:rPr>
        <w:t> </w:t>
      </w:r>
      <w:r>
        <w:rPr>
          <w:color w:val="050505"/>
        </w:rPr>
        <w:t>y</w:t>
      </w:r>
      <w:r>
        <w:rPr>
          <w:color w:val="050505"/>
          <w:spacing w:val="1"/>
        </w:rPr>
        <w:t> </w:t>
      </w:r>
      <w:r>
        <w:rPr>
          <w:color w:val="050505"/>
        </w:rPr>
        <w:t>Movilidad</w:t>
      </w:r>
      <w:r>
        <w:rPr>
          <w:color w:val="050505"/>
          <w:spacing w:val="1"/>
        </w:rPr>
        <w:t> </w:t>
      </w:r>
      <w:r>
        <w:rPr>
          <w:color w:val="050505"/>
        </w:rPr>
        <w:t>Sostenible</w:t>
      </w:r>
      <w:r>
        <w:rPr>
          <w:color w:val="232121"/>
        </w:rPr>
        <w:t>, </w:t>
      </w:r>
      <w:r>
        <w:rPr>
          <w:color w:val="050505"/>
        </w:rPr>
        <w:t>se</w:t>
      </w:r>
      <w:r>
        <w:rPr>
          <w:color w:val="050505"/>
          <w:spacing w:val="1"/>
        </w:rPr>
        <w:t> </w:t>
      </w:r>
      <w:r>
        <w:rPr>
          <w:color w:val="050505"/>
        </w:rPr>
        <w:t>aprobó</w:t>
      </w:r>
      <w:r>
        <w:rPr>
          <w:color w:val="050505"/>
          <w:spacing w:val="1"/>
        </w:rPr>
        <w:t> </w:t>
      </w:r>
      <w:r>
        <w:rPr>
          <w:color w:val="050505"/>
        </w:rPr>
        <w:t>Convenio</w:t>
      </w:r>
      <w:r>
        <w:rPr>
          <w:color w:val="050505"/>
          <w:spacing w:val="1"/>
        </w:rPr>
        <w:t> </w:t>
      </w:r>
      <w:r>
        <w:rPr>
          <w:color w:val="050505"/>
        </w:rPr>
        <w:t>de Colaboración</w:t>
      </w:r>
      <w:r>
        <w:rPr>
          <w:color w:val="050505"/>
          <w:spacing w:val="1"/>
        </w:rPr>
        <w:t> </w:t>
      </w:r>
      <w:r>
        <w:rPr>
          <w:color w:val="050505"/>
        </w:rPr>
        <w:t>entre</w:t>
      </w:r>
      <w:r>
        <w:rPr>
          <w:color w:val="050505"/>
          <w:spacing w:val="1"/>
        </w:rPr>
        <w:t> </w:t>
      </w:r>
      <w:r>
        <w:rPr>
          <w:color w:val="050505"/>
        </w:rPr>
        <w:t>el Cabildo</w:t>
      </w:r>
      <w:r>
        <w:rPr>
          <w:color w:val="050505"/>
          <w:spacing w:val="1"/>
        </w:rPr>
        <w:t> </w:t>
      </w:r>
      <w:r>
        <w:rPr>
          <w:color w:val="050505"/>
        </w:rPr>
        <w:t>Insular de Fuerteventura</w:t>
      </w:r>
      <w:r>
        <w:rPr>
          <w:color w:val="050505"/>
          <w:spacing w:val="1"/>
        </w:rPr>
        <w:t> </w:t>
      </w:r>
      <w:r>
        <w:rPr>
          <w:color w:val="050505"/>
        </w:rPr>
        <w:t>y la mercantil</w:t>
      </w:r>
      <w:r>
        <w:rPr>
          <w:color w:val="050505"/>
          <w:spacing w:val="55"/>
        </w:rPr>
        <w:t> </w:t>
      </w:r>
      <w:r>
        <w:rPr>
          <w:color w:val="050505"/>
        </w:rPr>
        <w:t>Transportes</w:t>
      </w:r>
      <w:r>
        <w:rPr>
          <w:color w:val="050505"/>
          <w:spacing w:val="1"/>
        </w:rPr>
        <w:t> </w:t>
      </w:r>
      <w:r>
        <w:rPr>
          <w:color w:val="050505"/>
          <w:w w:val="95"/>
        </w:rPr>
        <w:t>Antonio</w:t>
      </w:r>
      <w:r>
        <w:rPr>
          <w:color w:val="050505"/>
          <w:spacing w:val="1"/>
          <w:w w:val="95"/>
        </w:rPr>
        <w:t> </w:t>
      </w:r>
      <w:r>
        <w:rPr>
          <w:color w:val="050505"/>
          <w:w w:val="95"/>
        </w:rPr>
        <w:t>Díaz</w:t>
      </w:r>
      <w:r>
        <w:rPr>
          <w:color w:val="050505"/>
          <w:spacing w:val="1"/>
          <w:w w:val="95"/>
        </w:rPr>
        <w:t> </w:t>
      </w:r>
      <w:r>
        <w:rPr>
          <w:color w:val="050505"/>
          <w:w w:val="95"/>
        </w:rPr>
        <w:t>Hernández </w:t>
      </w:r>
      <w:r>
        <w:rPr>
          <w:color w:val="232121"/>
          <w:w w:val="95"/>
        </w:rPr>
        <w:t>,</w:t>
      </w:r>
      <w:r>
        <w:rPr>
          <w:color w:val="232121"/>
          <w:spacing w:val="1"/>
          <w:w w:val="95"/>
        </w:rPr>
        <w:t> </w:t>
      </w:r>
      <w:r>
        <w:rPr>
          <w:color w:val="050505"/>
          <w:w w:val="95"/>
        </w:rPr>
        <w:t>S.L.</w:t>
      </w:r>
      <w:r>
        <w:rPr>
          <w:color w:val="232121"/>
          <w:w w:val="95"/>
        </w:rPr>
        <w:t>,</w:t>
      </w:r>
      <w:r>
        <w:rPr>
          <w:color w:val="232121"/>
          <w:spacing w:val="1"/>
          <w:w w:val="95"/>
        </w:rPr>
        <w:t> </w:t>
      </w:r>
      <w:r>
        <w:rPr>
          <w:color w:val="050505"/>
          <w:w w:val="95"/>
        </w:rPr>
        <w:t>para</w:t>
      </w:r>
      <w:r>
        <w:rPr>
          <w:color w:val="050505"/>
          <w:spacing w:val="1"/>
          <w:w w:val="95"/>
        </w:rPr>
        <w:t> </w:t>
      </w:r>
      <w:r>
        <w:rPr>
          <w:color w:val="050505"/>
          <w:w w:val="95"/>
        </w:rPr>
        <w:t>potenciar</w:t>
      </w:r>
      <w:r>
        <w:rPr>
          <w:color w:val="050505"/>
          <w:spacing w:val="1"/>
          <w:w w:val="95"/>
        </w:rPr>
        <w:t> </w:t>
      </w:r>
      <w:r>
        <w:rPr>
          <w:color w:val="050505"/>
          <w:w w:val="95"/>
        </w:rPr>
        <w:t>el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uso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del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transporte</w:t>
      </w:r>
      <w:r>
        <w:rPr>
          <w:color w:val="050505"/>
          <w:spacing w:val="51"/>
        </w:rPr>
        <w:t> </w:t>
      </w:r>
      <w:r>
        <w:rPr>
          <w:color w:val="050505"/>
          <w:w w:val="95"/>
        </w:rPr>
        <w:t>público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regular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de</w:t>
      </w:r>
      <w:r>
        <w:rPr>
          <w:color w:val="050505"/>
          <w:spacing w:val="50"/>
        </w:rPr>
        <w:t> </w:t>
      </w:r>
      <w:r>
        <w:rPr>
          <w:color w:val="050505"/>
          <w:w w:val="95"/>
        </w:rPr>
        <w:t>viajeros</w:t>
      </w:r>
      <w:r>
        <w:rPr>
          <w:color w:val="050505"/>
          <w:spacing w:val="1"/>
          <w:w w:val="95"/>
        </w:rPr>
        <w:t> </w:t>
      </w:r>
      <w:r>
        <w:rPr>
          <w:color w:val="050505"/>
        </w:rPr>
        <w:t>mediante subvención al usuario. Periodo 2020</w:t>
      </w:r>
      <w:r>
        <w:rPr>
          <w:color w:val="232121"/>
        </w:rPr>
        <w:t>, </w:t>
      </w:r>
      <w:r>
        <w:rPr>
          <w:color w:val="050505"/>
        </w:rPr>
        <w:t>habiéndose suscrito en fecha 28 de abril de 2020</w:t>
      </w:r>
      <w:r>
        <w:rPr>
          <w:color w:val="232121"/>
        </w:rPr>
        <w:t>, </w:t>
      </w:r>
      <w:r>
        <w:rPr>
          <w:color w:val="050505"/>
        </w:rPr>
        <w:t>así</w:t>
      </w:r>
      <w:r>
        <w:rPr>
          <w:color w:val="050505"/>
          <w:spacing w:val="1"/>
        </w:rPr>
        <w:t> </w:t>
      </w:r>
      <w:r>
        <w:rPr>
          <w:color w:val="050505"/>
        </w:rPr>
        <w:t>como</w:t>
      </w:r>
      <w:r>
        <w:rPr>
          <w:color w:val="050505"/>
          <w:spacing w:val="5"/>
        </w:rPr>
        <w:t> </w:t>
      </w:r>
      <w:r>
        <w:rPr>
          <w:color w:val="050505"/>
        </w:rPr>
        <w:t>sus</w:t>
      </w:r>
      <w:r>
        <w:rPr>
          <w:color w:val="050505"/>
          <w:spacing w:val="-2"/>
        </w:rPr>
        <w:t> </w:t>
      </w:r>
      <w:r>
        <w:rPr>
          <w:color w:val="050505"/>
        </w:rPr>
        <w:t>adendas</w:t>
      </w:r>
      <w:r>
        <w:rPr>
          <w:color w:val="050505"/>
          <w:spacing w:val="11"/>
        </w:rPr>
        <w:t> </w:t>
      </w:r>
      <w:r>
        <w:rPr>
          <w:color w:val="050505"/>
        </w:rPr>
        <w:t>suscritas</w:t>
      </w:r>
      <w:r>
        <w:rPr>
          <w:color w:val="050505"/>
          <w:spacing w:val="10"/>
        </w:rPr>
        <w:t> </w:t>
      </w:r>
      <w:r>
        <w:rPr>
          <w:color w:val="050505"/>
        </w:rPr>
        <w:t>en</w:t>
      </w:r>
      <w:r>
        <w:rPr>
          <w:color w:val="050505"/>
          <w:spacing w:val="-3"/>
        </w:rPr>
        <w:t> </w:t>
      </w:r>
      <w:r>
        <w:rPr>
          <w:color w:val="050505"/>
        </w:rPr>
        <w:t>fechas</w:t>
      </w:r>
      <w:r>
        <w:rPr>
          <w:color w:val="050505"/>
          <w:spacing w:val="10"/>
        </w:rPr>
        <w:t> </w:t>
      </w:r>
      <w:r>
        <w:rPr>
          <w:color w:val="050505"/>
        </w:rPr>
        <w:t>30</w:t>
      </w:r>
      <w:r>
        <w:rPr>
          <w:color w:val="050505"/>
          <w:spacing w:val="-4"/>
        </w:rPr>
        <w:t> </w:t>
      </w:r>
      <w:r>
        <w:rPr>
          <w:color w:val="050505"/>
        </w:rPr>
        <w:t>de</w:t>
      </w:r>
      <w:r>
        <w:rPr>
          <w:color w:val="050505"/>
          <w:spacing w:val="-3"/>
        </w:rPr>
        <w:t> </w:t>
      </w:r>
      <w:r>
        <w:rPr>
          <w:color w:val="050505"/>
        </w:rPr>
        <w:t>septiembre</w:t>
      </w:r>
      <w:r>
        <w:rPr>
          <w:color w:val="050505"/>
          <w:spacing w:val="13"/>
        </w:rPr>
        <w:t> </w:t>
      </w:r>
      <w:r>
        <w:rPr>
          <w:color w:val="050505"/>
        </w:rPr>
        <w:t>de</w:t>
      </w:r>
      <w:r>
        <w:rPr>
          <w:color w:val="050505"/>
          <w:spacing w:val="-2"/>
        </w:rPr>
        <w:t> </w:t>
      </w:r>
      <w:r>
        <w:rPr>
          <w:color w:val="050505"/>
        </w:rPr>
        <w:t>2020</w:t>
      </w:r>
      <w:r>
        <w:rPr>
          <w:color w:val="050505"/>
          <w:spacing w:val="-2"/>
        </w:rPr>
        <w:t> </w:t>
      </w:r>
      <w:r>
        <w:rPr>
          <w:color w:val="050505"/>
        </w:rPr>
        <w:t>y 04</w:t>
      </w:r>
      <w:r>
        <w:rPr>
          <w:color w:val="050505"/>
          <w:spacing w:val="-4"/>
        </w:rPr>
        <w:t> </w:t>
      </w:r>
      <w:r>
        <w:rPr>
          <w:color w:val="050505"/>
        </w:rPr>
        <w:t>de marzo</w:t>
      </w:r>
      <w:r>
        <w:rPr>
          <w:color w:val="050505"/>
          <w:spacing w:val="3"/>
        </w:rPr>
        <w:t> </w:t>
      </w:r>
      <w:r>
        <w:rPr>
          <w:color w:val="050505"/>
        </w:rPr>
        <w:t>de</w:t>
      </w:r>
      <w:r>
        <w:rPr>
          <w:color w:val="050505"/>
          <w:spacing w:val="-2"/>
        </w:rPr>
        <w:t> </w:t>
      </w:r>
      <w:r>
        <w:rPr>
          <w:color w:val="050505"/>
        </w:rPr>
        <w:t>2021.</w:t>
      </w:r>
    </w:p>
    <w:p>
      <w:pPr>
        <w:pStyle w:val="BodyText"/>
      </w:pPr>
    </w:p>
    <w:p>
      <w:pPr>
        <w:pStyle w:val="BodyText"/>
        <w:ind w:left="116" w:right="121" w:firstLine="712"/>
        <w:jc w:val="both"/>
      </w:pPr>
      <w:r>
        <w:rPr>
          <w:color w:val="050505"/>
        </w:rPr>
        <w:t>La Ley General de Subvenciones</w:t>
      </w:r>
      <w:r>
        <w:rPr>
          <w:color w:val="050505"/>
          <w:spacing w:val="55"/>
        </w:rPr>
        <w:t> </w:t>
      </w:r>
      <w:r>
        <w:rPr>
          <w:color w:val="050505"/>
        </w:rPr>
        <w:t>(LGS) establece que podrán concederse de forma directa</w:t>
      </w:r>
      <w:r>
        <w:rPr>
          <w:color w:val="050505"/>
          <w:spacing w:val="1"/>
        </w:rPr>
        <w:t> </w:t>
      </w:r>
      <w:r>
        <w:rPr>
          <w:color w:val="050505"/>
        </w:rPr>
        <w:t>las</w:t>
      </w:r>
      <w:r>
        <w:rPr>
          <w:color w:val="050505"/>
          <w:spacing w:val="1"/>
        </w:rPr>
        <w:t> </w:t>
      </w:r>
      <w:r>
        <w:rPr>
          <w:color w:val="050505"/>
        </w:rPr>
        <w:t>subvenciones</w:t>
      </w:r>
      <w:r>
        <w:rPr>
          <w:color w:val="050505"/>
          <w:spacing w:val="1"/>
        </w:rPr>
        <w:t> </w:t>
      </w:r>
      <w:r>
        <w:rPr>
          <w:color w:val="050505"/>
        </w:rPr>
        <w:t>previstas</w:t>
      </w:r>
      <w:r>
        <w:rPr>
          <w:color w:val="050505"/>
          <w:spacing w:val="1"/>
        </w:rPr>
        <w:t> </w:t>
      </w:r>
      <w:r>
        <w:rPr>
          <w:color w:val="050505"/>
        </w:rPr>
        <w:t>nominativamente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1"/>
        </w:rPr>
        <w:t> </w:t>
      </w:r>
      <w:r>
        <w:rPr>
          <w:color w:val="050505"/>
        </w:rPr>
        <w:t>Presupuestos</w:t>
      </w:r>
      <w:r>
        <w:rPr>
          <w:color w:val="050505"/>
          <w:spacing w:val="1"/>
        </w:rPr>
        <w:t> </w:t>
      </w:r>
      <w:r>
        <w:rPr>
          <w:color w:val="050505"/>
        </w:rPr>
        <w:t>Generales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las</w:t>
      </w:r>
      <w:r>
        <w:rPr>
          <w:color w:val="050505"/>
          <w:spacing w:val="1"/>
        </w:rPr>
        <w:t> </w:t>
      </w:r>
      <w:r>
        <w:rPr>
          <w:color w:val="050505"/>
        </w:rPr>
        <w:t>Entidades</w:t>
      </w:r>
      <w:r>
        <w:rPr>
          <w:color w:val="050505"/>
          <w:spacing w:val="1"/>
        </w:rPr>
        <w:t> </w:t>
      </w:r>
      <w:r>
        <w:rPr>
          <w:color w:val="050505"/>
        </w:rPr>
        <w:t>Locales</w:t>
      </w:r>
      <w:r>
        <w:rPr>
          <w:color w:val="232121"/>
        </w:rPr>
        <w:t>,</w:t>
      </w:r>
      <w:r>
        <w:rPr>
          <w:color w:val="232121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1"/>
        </w:rPr>
        <w:t> </w:t>
      </w:r>
      <w:r>
        <w:rPr>
          <w:color w:val="050505"/>
        </w:rPr>
        <w:t>términos</w:t>
      </w:r>
      <w:r>
        <w:rPr>
          <w:color w:val="050505"/>
          <w:spacing w:val="1"/>
        </w:rPr>
        <w:t> </w:t>
      </w:r>
      <w:r>
        <w:rPr>
          <w:color w:val="050505"/>
        </w:rPr>
        <w:t>recogidos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1"/>
        </w:rPr>
        <w:t> </w:t>
      </w:r>
      <w:r>
        <w:rPr>
          <w:color w:val="050505"/>
        </w:rPr>
        <w:t>convenios</w:t>
      </w:r>
      <w:r>
        <w:rPr>
          <w:color w:val="050505"/>
          <w:spacing w:val="1"/>
        </w:rPr>
        <w:t> </w:t>
      </w:r>
      <w:r>
        <w:rPr>
          <w:color w:val="050505"/>
        </w:rPr>
        <w:t>y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normativa</w:t>
      </w:r>
      <w:r>
        <w:rPr>
          <w:color w:val="050505"/>
          <w:spacing w:val="1"/>
        </w:rPr>
        <w:t> </w:t>
      </w:r>
      <w:r>
        <w:rPr>
          <w:color w:val="050505"/>
        </w:rPr>
        <w:t>reguladora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estas</w:t>
      </w:r>
      <w:r>
        <w:rPr>
          <w:color w:val="050505"/>
          <w:spacing w:val="1"/>
        </w:rPr>
        <w:t> </w:t>
      </w:r>
      <w:r>
        <w:rPr>
          <w:color w:val="050505"/>
        </w:rPr>
        <w:t>subvenciones</w:t>
      </w:r>
      <w:r>
        <w:rPr>
          <w:color w:val="050505"/>
          <w:spacing w:val="30"/>
        </w:rPr>
        <w:t> </w:t>
      </w:r>
      <w:r>
        <w:rPr>
          <w:color w:val="050505"/>
        </w:rPr>
        <w:t>(art. 22</w:t>
      </w:r>
      <w:r>
        <w:rPr>
          <w:color w:val="050505"/>
          <w:spacing w:val="1"/>
        </w:rPr>
        <w:t> </w:t>
      </w:r>
      <w:r>
        <w:rPr>
          <w:color w:val="050505"/>
        </w:rPr>
        <w:t>LGS).</w:t>
      </w:r>
    </w:p>
    <w:p>
      <w:pPr>
        <w:pStyle w:val="BodyText"/>
        <w:spacing w:before="4"/>
      </w:pPr>
    </w:p>
    <w:p>
      <w:pPr>
        <w:spacing w:before="0"/>
        <w:ind w:left="110" w:right="0" w:firstLine="0"/>
        <w:jc w:val="left"/>
        <w:rPr>
          <w:i/>
          <w:sz w:val="20"/>
        </w:rPr>
      </w:pPr>
      <w:r>
        <w:rPr>
          <w:i/>
          <w:color w:val="4D4D4D"/>
          <w:sz w:val="20"/>
        </w:rPr>
        <w:t>"</w:t>
      </w:r>
      <w:r>
        <w:rPr>
          <w:i/>
          <w:color w:val="232121"/>
          <w:sz w:val="20"/>
        </w:rPr>
        <w:t>Artículo22</w:t>
      </w:r>
      <w:r>
        <w:rPr>
          <w:i/>
          <w:color w:val="4D4D4D"/>
          <w:sz w:val="20"/>
        </w:rPr>
        <w:t>.</w:t>
      </w:r>
      <w:r>
        <w:rPr>
          <w:i/>
          <w:color w:val="4D4D4D"/>
          <w:spacing w:val="10"/>
          <w:sz w:val="20"/>
        </w:rPr>
        <w:t> </w:t>
      </w:r>
      <w:r>
        <w:rPr>
          <w:i/>
          <w:color w:val="232121"/>
          <w:sz w:val="20"/>
        </w:rPr>
        <w:t>Procedimientos</w:t>
      </w:r>
      <w:r>
        <w:rPr>
          <w:i/>
          <w:color w:val="232121"/>
          <w:spacing w:val="-4"/>
          <w:sz w:val="20"/>
        </w:rPr>
        <w:t> </w:t>
      </w:r>
      <w:r>
        <w:rPr>
          <w:i/>
          <w:color w:val="232121"/>
          <w:sz w:val="20"/>
        </w:rPr>
        <w:t>de</w:t>
      </w:r>
      <w:r>
        <w:rPr>
          <w:i/>
          <w:color w:val="232121"/>
          <w:spacing w:val="9"/>
          <w:sz w:val="20"/>
        </w:rPr>
        <w:t> </w:t>
      </w:r>
      <w:r>
        <w:rPr>
          <w:i/>
          <w:color w:val="232121"/>
          <w:sz w:val="20"/>
        </w:rPr>
        <w:t>concesión</w:t>
      </w:r>
      <w:r>
        <w:rPr>
          <w:i/>
          <w:color w:val="4D4D4D"/>
          <w:sz w:val="20"/>
        </w:rPr>
        <w:t>.</w:t>
      </w:r>
    </w:p>
    <w:p>
      <w:pPr>
        <w:pStyle w:val="BodyText"/>
        <w:spacing w:before="8"/>
        <w:rPr>
          <w:i/>
          <w:sz w:val="19"/>
        </w:rPr>
      </w:pPr>
    </w:p>
    <w:p>
      <w:pPr>
        <w:tabs>
          <w:tab w:pos="1005" w:val="left" w:leader="dot"/>
        </w:tabs>
        <w:spacing w:before="0"/>
        <w:ind w:left="695" w:right="0" w:firstLine="0"/>
        <w:jc w:val="left"/>
        <w:rPr>
          <w:i/>
          <w:sz w:val="20"/>
        </w:rPr>
      </w:pPr>
      <w:r>
        <w:rPr>
          <w:color w:val="4D4D4D"/>
          <w:sz w:val="20"/>
        </w:rPr>
        <w:t>"</w:t>
        <w:tab/>
      </w:r>
      <w:r>
        <w:rPr>
          <w:i/>
          <w:color w:val="232121"/>
          <w:sz w:val="20"/>
        </w:rPr>
        <w:t>2</w:t>
      </w:r>
      <w:r>
        <w:rPr>
          <w:i/>
          <w:color w:val="4D4D4D"/>
          <w:sz w:val="20"/>
        </w:rPr>
        <w:t>.</w:t>
      </w:r>
      <w:r>
        <w:rPr>
          <w:i/>
          <w:color w:val="4D4D4D"/>
          <w:spacing w:val="46"/>
          <w:sz w:val="20"/>
        </w:rPr>
        <w:t> </w:t>
      </w:r>
      <w:r>
        <w:rPr>
          <w:i/>
          <w:color w:val="232121"/>
          <w:sz w:val="20"/>
        </w:rPr>
        <w:t>Podrán</w:t>
      </w:r>
      <w:r>
        <w:rPr>
          <w:i/>
          <w:color w:val="232121"/>
          <w:spacing w:val="6"/>
          <w:sz w:val="20"/>
        </w:rPr>
        <w:t> </w:t>
      </w:r>
      <w:r>
        <w:rPr>
          <w:i/>
          <w:color w:val="232121"/>
          <w:sz w:val="20"/>
        </w:rPr>
        <w:t>concederse</w:t>
      </w:r>
      <w:r>
        <w:rPr>
          <w:i/>
          <w:color w:val="232121"/>
          <w:spacing w:val="16"/>
          <w:sz w:val="20"/>
        </w:rPr>
        <w:t> </w:t>
      </w:r>
      <w:r>
        <w:rPr>
          <w:i/>
          <w:color w:val="232121"/>
          <w:sz w:val="20"/>
        </w:rPr>
        <w:t>de</w:t>
      </w:r>
      <w:r>
        <w:rPr>
          <w:i/>
          <w:color w:val="232121"/>
          <w:spacing w:val="-2"/>
          <w:sz w:val="20"/>
        </w:rPr>
        <w:t> </w:t>
      </w:r>
      <w:r>
        <w:rPr>
          <w:i/>
          <w:color w:val="232121"/>
          <w:sz w:val="20"/>
        </w:rPr>
        <w:t>forma</w:t>
      </w:r>
      <w:r>
        <w:rPr>
          <w:i/>
          <w:color w:val="232121"/>
          <w:spacing w:val="-1"/>
          <w:sz w:val="20"/>
        </w:rPr>
        <w:t> </w:t>
      </w:r>
      <w:r>
        <w:rPr>
          <w:i/>
          <w:color w:val="232121"/>
          <w:sz w:val="20"/>
        </w:rPr>
        <w:t>directa</w:t>
      </w:r>
      <w:r>
        <w:rPr>
          <w:i/>
          <w:color w:val="232121"/>
          <w:spacing w:val="-1"/>
          <w:sz w:val="20"/>
        </w:rPr>
        <w:t> </w:t>
      </w:r>
      <w:r>
        <w:rPr>
          <w:i/>
          <w:color w:val="232121"/>
          <w:sz w:val="20"/>
        </w:rPr>
        <w:t>las</w:t>
      </w:r>
      <w:r>
        <w:rPr>
          <w:i/>
          <w:color w:val="232121"/>
          <w:spacing w:val="-5"/>
          <w:sz w:val="20"/>
        </w:rPr>
        <w:t> </w:t>
      </w:r>
      <w:r>
        <w:rPr>
          <w:i/>
          <w:color w:val="232121"/>
          <w:sz w:val="20"/>
        </w:rPr>
        <w:t>siguientes</w:t>
      </w:r>
      <w:r>
        <w:rPr>
          <w:i/>
          <w:color w:val="232121"/>
          <w:spacing w:val="3"/>
          <w:sz w:val="20"/>
        </w:rPr>
        <w:t> </w:t>
      </w:r>
      <w:r>
        <w:rPr>
          <w:i/>
          <w:color w:val="232121"/>
          <w:sz w:val="20"/>
        </w:rPr>
        <w:t>subvenciones</w:t>
      </w:r>
      <w:r>
        <w:rPr>
          <w:i/>
          <w:color w:val="4D4D4D"/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780" w:bottom="520" w:left="1300" w:right="1280"/>
        </w:sectPr>
      </w:pPr>
    </w:p>
    <w:p>
      <w:pPr>
        <w:pStyle w:val="BodyText"/>
        <w:spacing w:before="6"/>
        <w:rPr>
          <w:i/>
          <w:sz w:val="26"/>
        </w:rPr>
      </w:pPr>
    </w:p>
    <w:p>
      <w:pPr>
        <w:spacing w:line="232" w:lineRule="auto" w:before="99"/>
        <w:ind w:left="1679" w:right="116" w:hanging="421"/>
        <w:jc w:val="both"/>
        <w:rPr>
          <w:i/>
          <w:sz w:val="20"/>
        </w:rPr>
      </w:pPr>
      <w:r>
        <w:rPr>
          <w:i/>
          <w:color w:val="282626"/>
          <w:sz w:val="20"/>
        </w:rPr>
        <w:t>a)</w:t>
      </w:r>
      <w:r>
        <w:rPr>
          <w:i/>
          <w:color w:val="282626"/>
          <w:spacing w:val="1"/>
          <w:sz w:val="20"/>
        </w:rPr>
        <w:t> </w:t>
      </w:r>
      <w:r>
        <w:rPr>
          <w:i/>
          <w:color w:val="282626"/>
          <w:sz w:val="20"/>
        </w:rPr>
        <w:t>Las previstas nominativamente en los Presupuestos Generales del Estado</w:t>
      </w:r>
      <w:r>
        <w:rPr>
          <w:i/>
          <w:color w:val="464646"/>
          <w:sz w:val="20"/>
        </w:rPr>
        <w:t>, </w:t>
      </w:r>
      <w:r>
        <w:rPr>
          <w:i/>
          <w:color w:val="282626"/>
          <w:sz w:val="20"/>
        </w:rPr>
        <w:t>de las</w:t>
      </w:r>
      <w:r>
        <w:rPr>
          <w:i/>
          <w:color w:val="282626"/>
          <w:spacing w:val="1"/>
          <w:sz w:val="20"/>
        </w:rPr>
        <w:t> </w:t>
      </w:r>
      <w:r>
        <w:rPr>
          <w:i/>
          <w:color w:val="282626"/>
          <w:sz w:val="20"/>
        </w:rPr>
        <w:t>comunidades autónomas</w:t>
      </w:r>
      <w:r>
        <w:rPr>
          <w:i/>
          <w:color w:val="282626"/>
          <w:spacing w:val="55"/>
          <w:sz w:val="20"/>
        </w:rPr>
        <w:t> </w:t>
      </w:r>
      <w:r>
        <w:rPr>
          <w:rFonts w:ascii="Times New Roman" w:hAnsi="Times New Roman"/>
          <w:color w:val="282626"/>
          <w:sz w:val="21"/>
        </w:rPr>
        <w:t>o </w:t>
      </w:r>
      <w:r>
        <w:rPr>
          <w:i/>
          <w:color w:val="282626"/>
          <w:sz w:val="20"/>
        </w:rPr>
        <w:t>de las entidades locales</w:t>
      </w:r>
      <w:r>
        <w:rPr>
          <w:i/>
          <w:color w:val="464646"/>
          <w:sz w:val="20"/>
        </w:rPr>
        <w:t>, </w:t>
      </w:r>
      <w:r>
        <w:rPr>
          <w:i/>
          <w:color w:val="282626"/>
          <w:sz w:val="20"/>
        </w:rPr>
        <w:t>en los términos recogidos en</w:t>
      </w:r>
      <w:r>
        <w:rPr>
          <w:i/>
          <w:color w:val="282626"/>
          <w:spacing w:val="1"/>
          <w:sz w:val="20"/>
        </w:rPr>
        <w:t> </w:t>
      </w:r>
      <w:r>
        <w:rPr>
          <w:i/>
          <w:color w:val="282626"/>
          <w:sz w:val="20"/>
        </w:rPr>
        <w:t>los</w:t>
      </w:r>
      <w:r>
        <w:rPr>
          <w:i/>
          <w:color w:val="282626"/>
          <w:spacing w:val="-7"/>
          <w:sz w:val="20"/>
        </w:rPr>
        <w:t> </w:t>
      </w:r>
      <w:r>
        <w:rPr>
          <w:i/>
          <w:color w:val="282626"/>
          <w:sz w:val="20"/>
        </w:rPr>
        <w:t>convenios</w:t>
      </w:r>
      <w:r>
        <w:rPr>
          <w:i/>
          <w:color w:val="282626"/>
          <w:spacing w:val="23"/>
          <w:sz w:val="20"/>
        </w:rPr>
        <w:t> </w:t>
      </w:r>
      <w:r>
        <w:rPr>
          <w:rFonts w:ascii="Times New Roman" w:hAnsi="Times New Roman"/>
          <w:i/>
          <w:color w:val="282626"/>
          <w:sz w:val="20"/>
        </w:rPr>
        <w:t>y</w:t>
      </w:r>
      <w:r>
        <w:rPr>
          <w:rFonts w:ascii="Times New Roman" w:hAnsi="Times New Roman"/>
          <w:i/>
          <w:color w:val="282626"/>
          <w:spacing w:val="-7"/>
          <w:sz w:val="20"/>
        </w:rPr>
        <w:t> </w:t>
      </w:r>
      <w:r>
        <w:rPr>
          <w:i/>
          <w:color w:val="282626"/>
          <w:sz w:val="20"/>
        </w:rPr>
        <w:t>en</w:t>
      </w:r>
      <w:r>
        <w:rPr>
          <w:i/>
          <w:color w:val="282626"/>
          <w:spacing w:val="-1"/>
          <w:sz w:val="20"/>
        </w:rPr>
        <w:t> </w:t>
      </w:r>
      <w:r>
        <w:rPr>
          <w:i/>
          <w:color w:val="282626"/>
          <w:sz w:val="20"/>
        </w:rPr>
        <w:t>la</w:t>
      </w:r>
      <w:r>
        <w:rPr>
          <w:i/>
          <w:color w:val="282626"/>
          <w:spacing w:val="-4"/>
          <w:sz w:val="20"/>
        </w:rPr>
        <w:t> </w:t>
      </w:r>
      <w:r>
        <w:rPr>
          <w:i/>
          <w:color w:val="282626"/>
          <w:sz w:val="20"/>
        </w:rPr>
        <w:t>normativa</w:t>
      </w:r>
      <w:r>
        <w:rPr>
          <w:i/>
          <w:color w:val="282626"/>
          <w:spacing w:val="9"/>
          <w:sz w:val="20"/>
        </w:rPr>
        <w:t> </w:t>
      </w:r>
      <w:r>
        <w:rPr>
          <w:i/>
          <w:color w:val="282626"/>
          <w:sz w:val="20"/>
        </w:rPr>
        <w:t>reguladora</w:t>
      </w:r>
      <w:r>
        <w:rPr>
          <w:i/>
          <w:color w:val="282626"/>
          <w:spacing w:val="15"/>
          <w:sz w:val="20"/>
        </w:rPr>
        <w:t> </w:t>
      </w:r>
      <w:r>
        <w:rPr>
          <w:i/>
          <w:color w:val="282626"/>
          <w:sz w:val="20"/>
        </w:rPr>
        <w:t>de</w:t>
      </w:r>
      <w:r>
        <w:rPr>
          <w:i/>
          <w:color w:val="282626"/>
          <w:spacing w:val="-1"/>
          <w:sz w:val="20"/>
        </w:rPr>
        <w:t> </w:t>
      </w:r>
      <w:r>
        <w:rPr>
          <w:i/>
          <w:color w:val="282626"/>
          <w:sz w:val="20"/>
        </w:rPr>
        <w:t>estas</w:t>
      </w:r>
      <w:r>
        <w:rPr>
          <w:i/>
          <w:color w:val="282626"/>
          <w:spacing w:val="5"/>
          <w:sz w:val="20"/>
        </w:rPr>
        <w:t> </w:t>
      </w:r>
      <w:r>
        <w:rPr>
          <w:i/>
          <w:color w:val="282626"/>
          <w:sz w:val="20"/>
        </w:rPr>
        <w:t>subvenciones</w:t>
      </w:r>
      <w:r>
        <w:rPr>
          <w:i/>
          <w:color w:val="464646"/>
          <w:sz w:val="20"/>
        </w:rPr>
        <w:t>."</w:t>
      </w:r>
    </w:p>
    <w:p>
      <w:pPr>
        <w:pStyle w:val="BodyText"/>
        <w:spacing w:before="10"/>
        <w:rPr>
          <w:i/>
        </w:rPr>
      </w:pPr>
    </w:p>
    <w:p>
      <w:pPr>
        <w:spacing w:line="254" w:lineRule="auto" w:before="0"/>
        <w:ind w:left="121" w:right="117" w:firstLine="708"/>
        <w:jc w:val="both"/>
        <w:rPr>
          <w:sz w:val="19"/>
        </w:rPr>
      </w:pPr>
      <w:r>
        <w:rPr>
          <w:color w:val="050505"/>
          <w:w w:val="105"/>
          <w:sz w:val="19"/>
        </w:rPr>
        <w:t>De conformidad con lo establecido, en la cláusula quinta del citado convenio, suscrito el 28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abril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2020, se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dispuso</w:t>
      </w:r>
      <w:r>
        <w:rPr>
          <w:color w:val="050505"/>
          <w:spacing w:val="5"/>
          <w:w w:val="105"/>
          <w:sz w:val="19"/>
        </w:rPr>
        <w:t> </w:t>
      </w:r>
      <w:r>
        <w:rPr>
          <w:color w:val="050505"/>
          <w:w w:val="105"/>
          <w:sz w:val="19"/>
        </w:rPr>
        <w:t>que</w:t>
      </w:r>
      <w:r>
        <w:rPr>
          <w:color w:val="050505"/>
          <w:spacing w:val="6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subvención</w:t>
      </w:r>
      <w:r>
        <w:rPr>
          <w:color w:val="050505"/>
          <w:spacing w:val="8"/>
          <w:w w:val="105"/>
          <w:sz w:val="19"/>
        </w:rPr>
        <w:t> </w:t>
      </w:r>
      <w:r>
        <w:rPr>
          <w:color w:val="050505"/>
          <w:w w:val="105"/>
          <w:sz w:val="19"/>
        </w:rPr>
        <w:t>debía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ser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justificada</w:t>
      </w:r>
      <w:r>
        <w:rPr>
          <w:color w:val="050505"/>
          <w:spacing w:val="9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siguiente</w:t>
      </w:r>
      <w:r>
        <w:rPr>
          <w:color w:val="050505"/>
          <w:spacing w:val="14"/>
          <w:w w:val="105"/>
          <w:sz w:val="19"/>
        </w:rPr>
        <w:t> </w:t>
      </w:r>
      <w:r>
        <w:rPr>
          <w:color w:val="050505"/>
          <w:w w:val="105"/>
          <w:sz w:val="19"/>
        </w:rPr>
        <w:t>manera: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8" w:right="0" w:firstLine="0"/>
        <w:jc w:val="both"/>
        <w:rPr>
          <w:b/>
          <w:i/>
          <w:sz w:val="19"/>
        </w:rPr>
      </w:pPr>
      <w:r>
        <w:rPr>
          <w:b/>
          <w:i/>
          <w:color w:val="282626"/>
          <w:sz w:val="19"/>
        </w:rPr>
        <w:t>"</w:t>
      </w:r>
      <w:r>
        <w:rPr>
          <w:b/>
          <w:i/>
          <w:color w:val="050505"/>
          <w:sz w:val="19"/>
        </w:rPr>
        <w:t>QUINTA:</w:t>
      </w:r>
      <w:r>
        <w:rPr>
          <w:b/>
          <w:i/>
          <w:color w:val="050505"/>
          <w:spacing w:val="-1"/>
          <w:sz w:val="19"/>
        </w:rPr>
        <w:t> </w:t>
      </w:r>
      <w:r>
        <w:rPr>
          <w:b/>
          <w:i/>
          <w:color w:val="050505"/>
          <w:sz w:val="19"/>
        </w:rPr>
        <w:t>PLAZOS</w:t>
      </w:r>
      <w:r>
        <w:rPr>
          <w:b/>
          <w:i/>
          <w:color w:val="050505"/>
          <w:spacing w:val="34"/>
          <w:sz w:val="19"/>
        </w:rPr>
        <w:t> </w:t>
      </w:r>
      <w:r>
        <w:rPr>
          <w:b/>
          <w:i/>
          <w:color w:val="050505"/>
          <w:sz w:val="19"/>
        </w:rPr>
        <w:t>PARA</w:t>
      </w:r>
      <w:r>
        <w:rPr>
          <w:b/>
          <w:i/>
          <w:color w:val="050505"/>
          <w:spacing w:val="22"/>
          <w:sz w:val="19"/>
        </w:rPr>
        <w:t> </w:t>
      </w:r>
      <w:r>
        <w:rPr>
          <w:b/>
          <w:i/>
          <w:color w:val="050505"/>
          <w:sz w:val="19"/>
        </w:rPr>
        <w:t>LA</w:t>
      </w:r>
      <w:r>
        <w:rPr>
          <w:b/>
          <w:i/>
          <w:color w:val="050505"/>
          <w:spacing w:val="19"/>
          <w:sz w:val="19"/>
        </w:rPr>
        <w:t> </w:t>
      </w:r>
      <w:r>
        <w:rPr>
          <w:b/>
          <w:i/>
          <w:color w:val="050505"/>
          <w:sz w:val="19"/>
        </w:rPr>
        <w:t>JUSTIFICACIÓN</w:t>
      </w:r>
      <w:r>
        <w:rPr>
          <w:b/>
          <w:i/>
          <w:color w:val="050505"/>
          <w:spacing w:val="11"/>
          <w:sz w:val="19"/>
        </w:rPr>
        <w:t> </w:t>
      </w:r>
      <w:r>
        <w:rPr>
          <w:b/>
          <w:i/>
          <w:color w:val="050505"/>
          <w:sz w:val="19"/>
        </w:rPr>
        <w:t>DE</w:t>
      </w:r>
      <w:r>
        <w:rPr>
          <w:b/>
          <w:i/>
          <w:color w:val="050505"/>
          <w:spacing w:val="18"/>
          <w:sz w:val="19"/>
        </w:rPr>
        <w:t> </w:t>
      </w:r>
      <w:r>
        <w:rPr>
          <w:b/>
          <w:i/>
          <w:color w:val="050505"/>
          <w:sz w:val="19"/>
        </w:rPr>
        <w:t>LA</w:t>
      </w:r>
      <w:r>
        <w:rPr>
          <w:b/>
          <w:i/>
          <w:color w:val="050505"/>
          <w:spacing w:val="18"/>
          <w:sz w:val="19"/>
        </w:rPr>
        <w:t> </w:t>
      </w:r>
      <w:r>
        <w:rPr>
          <w:b/>
          <w:i/>
          <w:color w:val="050505"/>
          <w:sz w:val="19"/>
        </w:rPr>
        <w:t>SUBVENCIÓN</w:t>
      </w:r>
      <w:r>
        <w:rPr>
          <w:b/>
          <w:i/>
          <w:color w:val="050505"/>
          <w:spacing w:val="44"/>
          <w:sz w:val="19"/>
        </w:rPr>
        <w:t> </w:t>
      </w:r>
      <w:r>
        <w:rPr>
          <w:b/>
          <w:i/>
          <w:color w:val="050505"/>
          <w:sz w:val="19"/>
        </w:rPr>
        <w:t>Y</w:t>
      </w:r>
      <w:r>
        <w:rPr>
          <w:b/>
          <w:i/>
          <w:color w:val="050505"/>
          <w:spacing w:val="23"/>
          <w:sz w:val="19"/>
        </w:rPr>
        <w:t> </w:t>
      </w:r>
      <w:r>
        <w:rPr>
          <w:b/>
          <w:i/>
          <w:color w:val="050505"/>
          <w:sz w:val="19"/>
        </w:rPr>
        <w:t>FORMA</w:t>
      </w:r>
      <w:r>
        <w:rPr>
          <w:b/>
          <w:i/>
          <w:color w:val="050505"/>
          <w:spacing w:val="37"/>
          <w:sz w:val="19"/>
        </w:rPr>
        <w:t> </w:t>
      </w:r>
      <w:r>
        <w:rPr>
          <w:b/>
          <w:i/>
          <w:color w:val="050505"/>
          <w:sz w:val="19"/>
        </w:rPr>
        <w:t>DE</w:t>
      </w:r>
      <w:r>
        <w:rPr>
          <w:b/>
          <w:i/>
          <w:color w:val="050505"/>
          <w:spacing w:val="26"/>
          <w:sz w:val="19"/>
        </w:rPr>
        <w:t> </w:t>
      </w:r>
      <w:r>
        <w:rPr>
          <w:b/>
          <w:i/>
          <w:color w:val="050505"/>
          <w:sz w:val="19"/>
        </w:rPr>
        <w:t>PAGO:</w:t>
      </w: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</w:rPr>
      </w:pPr>
    </w:p>
    <w:p>
      <w:pPr>
        <w:spacing w:before="0"/>
        <w:ind w:left="117" w:right="116" w:firstLine="713"/>
        <w:jc w:val="both"/>
        <w:rPr>
          <w:i/>
          <w:sz w:val="20"/>
        </w:rPr>
      </w:pPr>
      <w:r>
        <w:rPr>
          <w:i/>
          <w:color w:val="050505"/>
          <w:sz w:val="20"/>
        </w:rPr>
        <w:t>El plazo para la realización del gasto correspondiente </w:t>
      </w:r>
      <w:r>
        <w:rPr>
          <w:color w:val="050505"/>
          <w:sz w:val="19"/>
        </w:rPr>
        <w:t>a </w:t>
      </w:r>
      <w:r>
        <w:rPr>
          <w:i/>
          <w:color w:val="050505"/>
          <w:sz w:val="20"/>
        </w:rPr>
        <w:t>las bonificaciones será hasta el 31 de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diciembre de 2020</w:t>
      </w:r>
      <w:r>
        <w:rPr>
          <w:i/>
          <w:color w:val="282626"/>
          <w:sz w:val="20"/>
        </w:rPr>
        <w:t>, </w:t>
      </w:r>
      <w:r>
        <w:rPr>
          <w:i/>
          <w:color w:val="050505"/>
          <w:sz w:val="20"/>
        </w:rPr>
        <w:t>inclusive</w:t>
      </w:r>
      <w:r>
        <w:rPr>
          <w:i/>
          <w:color w:val="282626"/>
          <w:sz w:val="20"/>
        </w:rPr>
        <w:t>, </w:t>
      </w:r>
      <w:r>
        <w:rPr>
          <w:rFonts w:ascii="Times New Roman" w:hAnsi="Times New Roman"/>
          <w:i/>
          <w:color w:val="050505"/>
          <w:sz w:val="20"/>
        </w:rPr>
        <w:t>y </w:t>
      </w:r>
      <w:r>
        <w:rPr>
          <w:i/>
          <w:color w:val="050505"/>
          <w:sz w:val="20"/>
        </w:rPr>
        <w:t>la justificación definitiva será mediante un resumen que englobe todas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las liquidaciones mensuales correspondientes hasta la mensualidad de diciembre de 2020</w:t>
      </w:r>
      <w:r>
        <w:rPr>
          <w:i/>
          <w:color w:val="282626"/>
          <w:sz w:val="20"/>
        </w:rPr>
        <w:t>, </w:t>
      </w:r>
      <w:r>
        <w:rPr>
          <w:rFonts w:ascii="Times New Roman" w:hAnsi="Times New Roman"/>
          <w:i/>
          <w:color w:val="050505"/>
          <w:sz w:val="20"/>
        </w:rPr>
        <w:t>y </w:t>
      </w:r>
      <w:r>
        <w:rPr>
          <w:i/>
          <w:color w:val="050505"/>
          <w:sz w:val="20"/>
        </w:rPr>
        <w:t>tendrá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plazo</w:t>
      </w:r>
      <w:r>
        <w:rPr>
          <w:i/>
          <w:color w:val="050505"/>
          <w:spacing w:val="3"/>
          <w:sz w:val="20"/>
        </w:rPr>
        <w:t> </w:t>
      </w:r>
      <w:r>
        <w:rPr>
          <w:i/>
          <w:color w:val="050505"/>
          <w:sz w:val="20"/>
        </w:rPr>
        <w:t>para</w:t>
      </w:r>
      <w:r>
        <w:rPr>
          <w:i/>
          <w:color w:val="050505"/>
          <w:spacing w:val="-1"/>
          <w:sz w:val="20"/>
        </w:rPr>
        <w:t> </w:t>
      </w:r>
      <w:r>
        <w:rPr>
          <w:i/>
          <w:color w:val="050505"/>
          <w:sz w:val="20"/>
        </w:rPr>
        <w:t>su</w:t>
      </w:r>
      <w:r>
        <w:rPr>
          <w:i/>
          <w:color w:val="050505"/>
          <w:spacing w:val="3"/>
          <w:sz w:val="20"/>
        </w:rPr>
        <w:t> </w:t>
      </w:r>
      <w:r>
        <w:rPr>
          <w:i/>
          <w:color w:val="050505"/>
          <w:sz w:val="20"/>
        </w:rPr>
        <w:t>presentación</w:t>
      </w:r>
      <w:r>
        <w:rPr>
          <w:i/>
          <w:color w:val="050505"/>
          <w:spacing w:val="17"/>
          <w:sz w:val="20"/>
        </w:rPr>
        <w:t> </w:t>
      </w:r>
      <w:r>
        <w:rPr>
          <w:i/>
          <w:color w:val="050505"/>
          <w:sz w:val="20"/>
        </w:rPr>
        <w:t>hasta</w:t>
      </w:r>
      <w:r>
        <w:rPr>
          <w:i/>
          <w:color w:val="050505"/>
          <w:spacing w:val="2"/>
          <w:sz w:val="20"/>
        </w:rPr>
        <w:t> </w:t>
      </w:r>
      <w:r>
        <w:rPr>
          <w:i/>
          <w:color w:val="050505"/>
          <w:sz w:val="20"/>
        </w:rPr>
        <w:t>el</w:t>
      </w:r>
      <w:r>
        <w:rPr>
          <w:i/>
          <w:color w:val="050505"/>
          <w:spacing w:val="-4"/>
          <w:sz w:val="20"/>
        </w:rPr>
        <w:t> </w:t>
      </w:r>
      <w:r>
        <w:rPr>
          <w:i/>
          <w:color w:val="050505"/>
          <w:sz w:val="20"/>
        </w:rPr>
        <w:t>30</w:t>
      </w:r>
      <w:r>
        <w:rPr>
          <w:i/>
          <w:color w:val="050505"/>
          <w:spacing w:val="-9"/>
          <w:sz w:val="20"/>
        </w:rPr>
        <w:t> </w:t>
      </w:r>
      <w:r>
        <w:rPr>
          <w:i/>
          <w:color w:val="050505"/>
          <w:sz w:val="20"/>
        </w:rPr>
        <w:t>de</w:t>
      </w:r>
      <w:r>
        <w:rPr>
          <w:i/>
          <w:color w:val="050505"/>
          <w:spacing w:val="-6"/>
          <w:sz w:val="20"/>
        </w:rPr>
        <w:t> </w:t>
      </w:r>
      <w:r>
        <w:rPr>
          <w:i/>
          <w:color w:val="050505"/>
          <w:sz w:val="20"/>
        </w:rPr>
        <w:t>noviembre</w:t>
      </w:r>
      <w:r>
        <w:rPr>
          <w:i/>
          <w:color w:val="050505"/>
          <w:spacing w:val="7"/>
          <w:sz w:val="20"/>
        </w:rPr>
        <w:t> </w:t>
      </w:r>
      <w:r>
        <w:rPr>
          <w:i/>
          <w:color w:val="050505"/>
          <w:sz w:val="20"/>
        </w:rPr>
        <w:t>2021"</w:t>
      </w:r>
    </w:p>
    <w:p>
      <w:pPr>
        <w:pStyle w:val="BodyText"/>
        <w:spacing w:before="11"/>
        <w:rPr>
          <w:i/>
        </w:rPr>
      </w:pPr>
    </w:p>
    <w:p>
      <w:pPr>
        <w:spacing w:before="0"/>
        <w:ind w:left="833" w:right="0" w:firstLine="0"/>
        <w:jc w:val="left"/>
        <w:rPr>
          <w:sz w:val="19"/>
        </w:rPr>
      </w:pPr>
      <w:r>
        <w:rPr>
          <w:color w:val="050505"/>
          <w:w w:val="105"/>
          <w:sz w:val="19"/>
        </w:rPr>
        <w:t>Vistos</w:t>
      </w:r>
      <w:r>
        <w:rPr>
          <w:color w:val="050505"/>
          <w:spacing w:val="2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escritos</w:t>
      </w:r>
      <w:r>
        <w:rPr>
          <w:color w:val="050505"/>
          <w:spacing w:val="3"/>
          <w:w w:val="105"/>
          <w:sz w:val="19"/>
        </w:rPr>
        <w:t> </w:t>
      </w:r>
      <w:r>
        <w:rPr>
          <w:color w:val="050505"/>
          <w:w w:val="105"/>
          <w:sz w:val="19"/>
        </w:rPr>
        <w:t>presentados</w:t>
      </w:r>
      <w:r>
        <w:rPr>
          <w:color w:val="050505"/>
          <w:spacing w:val="14"/>
          <w:w w:val="105"/>
          <w:sz w:val="19"/>
        </w:rPr>
        <w:t> </w:t>
      </w:r>
      <w:r>
        <w:rPr>
          <w:color w:val="050505"/>
          <w:w w:val="105"/>
          <w:sz w:val="19"/>
        </w:rPr>
        <w:t>por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administrador</w:t>
      </w:r>
      <w:r>
        <w:rPr>
          <w:color w:val="050505"/>
          <w:spacing w:val="7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sociedad,</w:t>
      </w:r>
      <w:r>
        <w:rPr>
          <w:color w:val="050505"/>
          <w:spacing w:val="10"/>
          <w:w w:val="105"/>
          <w:sz w:val="19"/>
        </w:rPr>
        <w:t> </w:t>
      </w:r>
      <w:r>
        <w:rPr>
          <w:color w:val="050505"/>
          <w:w w:val="105"/>
          <w:sz w:val="19"/>
        </w:rPr>
        <w:t>con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R.E.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nº.</w:t>
      </w:r>
      <w:r>
        <w:rPr>
          <w:color w:val="050505"/>
          <w:spacing w:val="-7"/>
          <w:w w:val="105"/>
          <w:sz w:val="19"/>
        </w:rPr>
        <w:t> </w:t>
      </w:r>
      <w:r>
        <w:rPr>
          <w:color w:val="050505"/>
          <w:w w:val="105"/>
          <w:sz w:val="19"/>
        </w:rPr>
        <w:t>2020012282,</w:t>
      </w:r>
    </w:p>
    <w:p>
      <w:pPr>
        <w:spacing w:line="235" w:lineRule="exact" w:before="6"/>
        <w:ind w:left="111" w:right="0" w:firstLine="0"/>
        <w:jc w:val="both"/>
        <w:rPr>
          <w:rFonts w:ascii="Courier New"/>
          <w:b/>
          <w:sz w:val="21"/>
        </w:rPr>
      </w:pPr>
      <w:r>
        <w:rPr>
          <w:rFonts w:ascii="Courier New"/>
          <w:b/>
          <w:color w:val="050505"/>
          <w:w w:val="85"/>
          <w:sz w:val="21"/>
        </w:rPr>
        <w:t>2020019997,</w:t>
      </w:r>
      <w:r>
        <w:rPr>
          <w:rFonts w:ascii="Courier New"/>
          <w:b/>
          <w:color w:val="050505"/>
          <w:spacing w:val="21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2020025211,</w:t>
      </w:r>
      <w:r>
        <w:rPr>
          <w:rFonts w:ascii="Courier New"/>
          <w:b/>
          <w:color w:val="050505"/>
          <w:spacing w:val="19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2020029990,</w:t>
      </w:r>
      <w:r>
        <w:rPr>
          <w:rFonts w:ascii="Courier New"/>
          <w:b/>
          <w:color w:val="050505"/>
          <w:spacing w:val="18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2020032477,</w:t>
      </w:r>
      <w:r>
        <w:rPr>
          <w:rFonts w:ascii="Courier New"/>
          <w:b/>
          <w:color w:val="050505"/>
          <w:spacing w:val="22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2020035846,</w:t>
      </w:r>
      <w:r>
        <w:rPr>
          <w:rFonts w:ascii="Courier New"/>
          <w:b/>
          <w:color w:val="050505"/>
          <w:spacing w:val="18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2020040610,</w:t>
      </w:r>
      <w:r>
        <w:rPr>
          <w:rFonts w:ascii="Courier New"/>
          <w:b/>
          <w:color w:val="050505"/>
          <w:spacing w:val="22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2021000270,</w:t>
      </w:r>
    </w:p>
    <w:p>
      <w:pPr>
        <w:spacing w:line="254" w:lineRule="auto" w:before="0"/>
        <w:ind w:left="116" w:right="116" w:firstLine="0"/>
        <w:jc w:val="both"/>
        <w:rPr>
          <w:sz w:val="19"/>
        </w:rPr>
      </w:pPr>
      <w:r>
        <w:rPr>
          <w:color w:val="050505"/>
          <w:w w:val="105"/>
          <w:sz w:val="19"/>
        </w:rPr>
        <w:t>2021007733 Y 2021008048, de fechas 22 de mayo, 09 y 31 de julio, 18 de septiembre, 14 de octubre,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05 de noviembre y 1O de diciembre de 2020, 08 de enero, 25 y 29 de marzo de 2021, en los 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adjunta justificante de ingreso de las liquidaciones  y resumen global de las liquidaciones mensuales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 las subvenciones de bonos correspondiente al periodo 2020, de conformidad con establecido en la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cláusula</w:t>
      </w:r>
      <w:r>
        <w:rPr>
          <w:color w:val="050505"/>
          <w:spacing w:val="6"/>
          <w:w w:val="105"/>
          <w:sz w:val="19"/>
        </w:rPr>
        <w:t> </w:t>
      </w:r>
      <w:r>
        <w:rPr>
          <w:color w:val="050505"/>
          <w:w w:val="105"/>
          <w:sz w:val="19"/>
        </w:rPr>
        <w:t>quinta</w:t>
      </w:r>
      <w:r>
        <w:rPr>
          <w:color w:val="050505"/>
          <w:spacing w:val="11"/>
          <w:w w:val="105"/>
          <w:sz w:val="19"/>
        </w:rPr>
        <w:t> </w:t>
      </w:r>
      <w:r>
        <w:rPr>
          <w:color w:val="050505"/>
          <w:w w:val="105"/>
          <w:sz w:val="19"/>
        </w:rPr>
        <w:t>del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convenio</w:t>
      </w:r>
      <w:r>
        <w:rPr>
          <w:color w:val="050505"/>
          <w:spacing w:val="14"/>
          <w:w w:val="105"/>
          <w:sz w:val="19"/>
        </w:rPr>
        <w:t> </w:t>
      </w:r>
      <w:r>
        <w:rPr>
          <w:color w:val="050505"/>
          <w:w w:val="105"/>
          <w:sz w:val="19"/>
        </w:rPr>
        <w:t>citado</w:t>
      </w:r>
      <w:r>
        <w:rPr>
          <w:color w:val="050505"/>
          <w:spacing w:val="13"/>
          <w:w w:val="105"/>
          <w:sz w:val="19"/>
        </w:rPr>
        <w:t> </w:t>
      </w:r>
      <w:r>
        <w:rPr>
          <w:color w:val="050505"/>
          <w:w w:val="105"/>
          <w:sz w:val="19"/>
        </w:rPr>
        <w:t>anteriormente.</w:t>
      </w:r>
    </w:p>
    <w:p>
      <w:pPr>
        <w:pStyle w:val="BodyText"/>
        <w:spacing w:before="4"/>
        <w:rPr>
          <w:sz w:val="19"/>
        </w:rPr>
      </w:pPr>
    </w:p>
    <w:p>
      <w:pPr>
        <w:spacing w:line="254" w:lineRule="auto" w:before="0"/>
        <w:ind w:left="120" w:right="145" w:firstLine="709"/>
        <w:jc w:val="both"/>
        <w:rPr>
          <w:sz w:val="19"/>
        </w:rPr>
      </w:pPr>
      <w:r>
        <w:rPr>
          <w:color w:val="050505"/>
          <w:w w:val="105"/>
          <w:sz w:val="19"/>
        </w:rPr>
        <w:t>Según el artículo 14.1.b) de la Ley 38/2003, de 17 de noviembre, General de Subvenciones,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es</w:t>
      </w:r>
      <w:r>
        <w:rPr>
          <w:color w:val="050505"/>
          <w:spacing w:val="3"/>
          <w:w w:val="105"/>
          <w:sz w:val="19"/>
        </w:rPr>
        <w:t> </w:t>
      </w:r>
      <w:r>
        <w:rPr>
          <w:color w:val="050505"/>
          <w:w w:val="105"/>
          <w:sz w:val="19"/>
        </w:rPr>
        <w:t>obligación</w:t>
      </w:r>
      <w:r>
        <w:rPr>
          <w:color w:val="050505"/>
          <w:spacing w:val="12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3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5"/>
          <w:w w:val="105"/>
          <w:sz w:val="19"/>
        </w:rPr>
        <w:t> </w:t>
      </w:r>
      <w:r>
        <w:rPr>
          <w:color w:val="050505"/>
          <w:w w:val="105"/>
          <w:sz w:val="19"/>
        </w:rPr>
        <w:t>beneficiarios</w:t>
      </w:r>
      <w:r>
        <w:rPr>
          <w:color w:val="050505"/>
          <w:spacing w:val="18"/>
          <w:w w:val="105"/>
          <w:sz w:val="19"/>
        </w:rPr>
        <w:t> </w:t>
      </w:r>
      <w:r>
        <w:rPr>
          <w:color w:val="050505"/>
          <w:w w:val="105"/>
          <w:sz w:val="19"/>
        </w:rPr>
        <w:t>justificar</w:t>
      </w:r>
      <w:r>
        <w:rPr>
          <w:color w:val="050505"/>
          <w:spacing w:val="13"/>
          <w:w w:val="105"/>
          <w:sz w:val="19"/>
        </w:rPr>
        <w:t> </w:t>
      </w:r>
      <w:r>
        <w:rPr>
          <w:color w:val="050505"/>
          <w:w w:val="105"/>
          <w:sz w:val="19"/>
        </w:rPr>
        <w:t>las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subvenciones.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829" w:right="0" w:firstLine="0"/>
        <w:jc w:val="left"/>
        <w:rPr>
          <w:sz w:val="19"/>
        </w:rPr>
      </w:pPr>
      <w:r>
        <w:rPr>
          <w:color w:val="050505"/>
          <w:w w:val="105"/>
          <w:sz w:val="19"/>
        </w:rPr>
        <w:t>Dado</w:t>
      </w:r>
      <w:r>
        <w:rPr>
          <w:color w:val="050505"/>
          <w:spacing w:val="2"/>
          <w:w w:val="105"/>
          <w:sz w:val="19"/>
        </w:rPr>
        <w:t> </w:t>
      </w:r>
      <w:r>
        <w:rPr>
          <w:color w:val="050505"/>
          <w:w w:val="105"/>
          <w:sz w:val="19"/>
        </w:rPr>
        <w:t>que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ha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comprobado: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40" w:lineRule="auto" w:before="0" w:after="0"/>
        <w:ind w:left="1542" w:right="0" w:hanging="364"/>
        <w:jc w:val="left"/>
        <w:rPr>
          <w:sz w:val="19"/>
        </w:rPr>
      </w:pPr>
      <w:r>
        <w:rPr>
          <w:color w:val="050505"/>
          <w:w w:val="105"/>
          <w:sz w:val="19"/>
        </w:rPr>
        <w:t>Que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ha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justificado</w:t>
      </w:r>
      <w:r>
        <w:rPr>
          <w:color w:val="050505"/>
          <w:spacing w:val="7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9"/>
          <w:w w:val="105"/>
          <w:sz w:val="19"/>
        </w:rPr>
        <w:t> </w:t>
      </w:r>
      <w:r>
        <w:rPr>
          <w:color w:val="050505"/>
          <w:w w:val="105"/>
          <w:sz w:val="19"/>
        </w:rPr>
        <w:t>aplicación</w:t>
      </w:r>
      <w:r>
        <w:rPr>
          <w:color w:val="050505"/>
          <w:spacing w:val="8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fondos</w:t>
      </w:r>
      <w:r>
        <w:rPr>
          <w:color w:val="050505"/>
          <w:spacing w:val="7"/>
          <w:w w:val="105"/>
          <w:sz w:val="19"/>
        </w:rPr>
        <w:t> </w:t>
      </w:r>
      <w:r>
        <w:rPr>
          <w:color w:val="050505"/>
          <w:w w:val="105"/>
          <w:sz w:val="19"/>
        </w:rPr>
        <w:t>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finalidad</w:t>
      </w:r>
      <w:r>
        <w:rPr>
          <w:color w:val="050505"/>
          <w:spacing w:val="10"/>
          <w:w w:val="105"/>
          <w:sz w:val="19"/>
        </w:rPr>
        <w:t> </w:t>
      </w:r>
      <w:r>
        <w:rPr>
          <w:color w:val="050505"/>
          <w:w w:val="105"/>
          <w:sz w:val="19"/>
        </w:rPr>
        <w:t>concedida.</w:t>
      </w: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59" w:lineRule="auto" w:before="12" w:after="0"/>
        <w:ind w:left="1543" w:right="109" w:hanging="364"/>
        <w:jc w:val="left"/>
        <w:rPr>
          <w:sz w:val="19"/>
        </w:rPr>
      </w:pPr>
      <w:r>
        <w:rPr>
          <w:color w:val="050505"/>
          <w:w w:val="105"/>
          <w:sz w:val="19"/>
        </w:rPr>
        <w:t>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justificantes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presentados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adecuan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requisitos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establecidos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-53"/>
          <w:w w:val="105"/>
          <w:sz w:val="19"/>
        </w:rPr>
        <w:t> </w:t>
      </w:r>
      <w:r>
        <w:rPr>
          <w:color w:val="050505"/>
          <w:w w:val="105"/>
          <w:sz w:val="19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08" w:lineRule="exact" w:before="0" w:after="0"/>
        <w:ind w:left="1542" w:right="0" w:hanging="361"/>
        <w:jc w:val="left"/>
        <w:rPr>
          <w:sz w:val="19"/>
        </w:rPr>
      </w:pPr>
      <w:r>
        <w:rPr>
          <w:color w:val="050505"/>
          <w:w w:val="105"/>
          <w:sz w:val="19"/>
        </w:rPr>
        <w:t>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importe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justificado</w:t>
      </w:r>
      <w:r>
        <w:rPr>
          <w:color w:val="050505"/>
          <w:spacing w:val="9"/>
          <w:w w:val="105"/>
          <w:sz w:val="19"/>
        </w:rPr>
        <w:t> </w:t>
      </w:r>
      <w:r>
        <w:rPr>
          <w:color w:val="050505"/>
          <w:w w:val="105"/>
          <w:sz w:val="19"/>
        </w:rPr>
        <w:t>es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igual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al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porcentaje</w:t>
      </w:r>
      <w:r>
        <w:rPr>
          <w:color w:val="050505"/>
          <w:spacing w:val="6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fondos</w:t>
      </w:r>
      <w:r>
        <w:rPr>
          <w:color w:val="050505"/>
          <w:spacing w:val="2"/>
          <w:w w:val="105"/>
          <w:sz w:val="19"/>
        </w:rPr>
        <w:t> </w:t>
      </w:r>
      <w:r>
        <w:rPr>
          <w:color w:val="050505"/>
          <w:w w:val="105"/>
          <w:sz w:val="19"/>
        </w:rPr>
        <w:t>recibidos.</w:t>
      </w:r>
    </w:p>
    <w:p>
      <w:pPr>
        <w:pStyle w:val="BodyText"/>
        <w:spacing w:before="6"/>
        <w:rPr>
          <w:sz w:val="21"/>
        </w:rPr>
      </w:pPr>
    </w:p>
    <w:p>
      <w:pPr>
        <w:spacing w:line="252" w:lineRule="auto" w:before="0"/>
        <w:ind w:left="116" w:right="109" w:firstLine="717"/>
        <w:jc w:val="both"/>
        <w:rPr>
          <w:sz w:val="19"/>
        </w:rPr>
      </w:pPr>
      <w:r>
        <w:rPr>
          <w:color w:val="050505"/>
          <w:w w:val="105"/>
          <w:sz w:val="19"/>
        </w:rPr>
        <w:t>Visto que el órgano competente  para declarar la justificación de la subvención concedida, es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Consejera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Insular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Delegada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Transporte,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Comunicaciones,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Accesibilidad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y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Movilidad,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conformidad con lo establecido en el artículo 84 del Real Decreto 887/2006, de 21 de julio, por el 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 aprueba el Reglamento de la Ley 38/2003, de 17 de noviembre, General de Subvenciones, al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amparo del artículo  48 del Reglamento  Orgánico de Funcionamiento del Cabildo de Fuerteventura,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del Decreto de la Presidencia número 1183 de fecha 12 de marzo de 2021, rectificado por Decreto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 Presidencia  número 1233, de fecha 19 de marzo de 2021 y del Acuerdo del Consejo de Gobierno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 fecha 15 de marzo de 2021, previa fiscalización por la Intervención General del Cabildo y a la vista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del informe jurídico emitido por la Jefa de Servicio del Servicio Jurídico-Vicesecretaria de fecha 29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abril de 2019, con referencia 2019100015991A en relación con la competencia para la suscripción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convenios por parte del Cabildo Insular con otras entidad públicas y privadas en el que dispone 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para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aprobación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y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suscripción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Convenios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colaboración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encuentra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asignada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  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siguientes</w:t>
      </w:r>
      <w:r>
        <w:rPr>
          <w:color w:val="050505"/>
          <w:spacing w:val="14"/>
          <w:w w:val="105"/>
          <w:sz w:val="19"/>
        </w:rPr>
        <w:t> </w:t>
      </w:r>
      <w:r>
        <w:rPr>
          <w:color w:val="050505"/>
          <w:w w:val="105"/>
          <w:sz w:val="19"/>
        </w:rPr>
        <w:t>órganos: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622" w:right="117" w:firstLine="920"/>
        <w:jc w:val="both"/>
        <w:rPr>
          <w:i/>
          <w:sz w:val="20"/>
        </w:rPr>
      </w:pPr>
      <w:r>
        <w:rPr>
          <w:i/>
          <w:color w:val="050505"/>
          <w:sz w:val="20"/>
        </w:rPr>
        <w:t>Convenios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interadministrativos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donde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no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intervenga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la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CCAA</w:t>
      </w:r>
      <w:r>
        <w:rPr>
          <w:i/>
          <w:color w:val="050505"/>
          <w:spacing w:val="1"/>
          <w:sz w:val="20"/>
        </w:rPr>
        <w:t> </w:t>
      </w:r>
      <w:r>
        <w:rPr>
          <w:rFonts w:ascii="Times New Roman" w:hAnsi="Times New Roman"/>
          <w:i/>
          <w:color w:val="050505"/>
          <w:sz w:val="20"/>
        </w:rPr>
        <w:t>y</w:t>
      </w:r>
      <w:r>
        <w:rPr>
          <w:rFonts w:ascii="Times New Roman" w:hAnsi="Times New Roman"/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Convenios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con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entidades privadas</w:t>
      </w:r>
      <w:r>
        <w:rPr>
          <w:i/>
          <w:color w:val="282626"/>
          <w:sz w:val="20"/>
        </w:rPr>
        <w:t>: </w:t>
      </w:r>
      <w:r>
        <w:rPr>
          <w:i/>
          <w:color w:val="050505"/>
          <w:sz w:val="20"/>
        </w:rPr>
        <w:t>presidente</w:t>
      </w:r>
      <w:r>
        <w:rPr>
          <w:i/>
          <w:color w:val="050505"/>
          <w:spacing w:val="55"/>
          <w:sz w:val="20"/>
        </w:rPr>
        <w:t> </w:t>
      </w:r>
      <w:r>
        <w:rPr>
          <w:rFonts w:ascii="Times New Roman" w:hAnsi="Times New Roman"/>
          <w:i/>
          <w:color w:val="050505"/>
          <w:sz w:val="20"/>
        </w:rPr>
        <w:t>y </w:t>
      </w:r>
      <w:r>
        <w:rPr>
          <w:i/>
          <w:color w:val="050505"/>
          <w:sz w:val="20"/>
        </w:rPr>
        <w:t>por desconcentración consejero insular de Área</w:t>
      </w:r>
      <w:r>
        <w:rPr>
          <w:i/>
          <w:color w:val="282626"/>
          <w:sz w:val="20"/>
        </w:rPr>
        <w:t>, </w:t>
      </w:r>
      <w:r>
        <w:rPr>
          <w:i/>
          <w:color w:val="050505"/>
          <w:sz w:val="20"/>
        </w:rPr>
        <w:t>sin perjuicio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de</w:t>
      </w:r>
      <w:r>
        <w:rPr>
          <w:i/>
          <w:color w:val="050505"/>
          <w:spacing w:val="-1"/>
          <w:sz w:val="20"/>
        </w:rPr>
        <w:t> </w:t>
      </w:r>
      <w:r>
        <w:rPr>
          <w:i/>
          <w:color w:val="050505"/>
          <w:sz w:val="20"/>
        </w:rPr>
        <w:t>la</w:t>
      </w:r>
      <w:r>
        <w:rPr>
          <w:i/>
          <w:color w:val="050505"/>
          <w:spacing w:val="-2"/>
          <w:sz w:val="20"/>
        </w:rPr>
        <w:t> </w:t>
      </w:r>
      <w:r>
        <w:rPr>
          <w:i/>
          <w:color w:val="050505"/>
          <w:sz w:val="20"/>
        </w:rPr>
        <w:t>delegación.</w:t>
      </w:r>
    </w:p>
    <w:p>
      <w:pPr>
        <w:pStyle w:val="BodyText"/>
        <w:spacing w:before="3"/>
        <w:rPr>
          <w:i/>
        </w:rPr>
      </w:pPr>
    </w:p>
    <w:p>
      <w:pPr>
        <w:spacing w:line="254" w:lineRule="auto" w:before="0"/>
        <w:ind w:left="116" w:right="133" w:firstLine="712"/>
        <w:jc w:val="both"/>
        <w:rPr>
          <w:sz w:val="19"/>
        </w:rPr>
      </w:pPr>
      <w:r>
        <w:rPr>
          <w:color w:val="050505"/>
          <w:w w:val="105"/>
          <w:sz w:val="19"/>
        </w:rPr>
        <w:t>Por todo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ello,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y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virtud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artículos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172 y 175 del Reglamento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Organización,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Funcionamiento y Régimen Jurídico de las Entidades Locales aprobado por Real Decreto 2568/1986,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28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4"/>
          <w:w w:val="105"/>
          <w:sz w:val="19"/>
        </w:rPr>
        <w:t> </w:t>
      </w:r>
      <w:r>
        <w:rPr>
          <w:color w:val="050505"/>
          <w:w w:val="105"/>
          <w:sz w:val="19"/>
        </w:rPr>
        <w:t>noviembre</w:t>
      </w:r>
    </w:p>
    <w:p>
      <w:pPr>
        <w:pStyle w:val="BodyText"/>
        <w:spacing w:before="10"/>
        <w:rPr>
          <w:sz w:val="19"/>
        </w:rPr>
      </w:pPr>
    </w:p>
    <w:p>
      <w:pPr>
        <w:spacing w:line="254" w:lineRule="auto" w:before="0"/>
        <w:ind w:left="120" w:right="117" w:firstLine="713"/>
        <w:jc w:val="both"/>
        <w:rPr>
          <w:sz w:val="19"/>
        </w:rPr>
      </w:pPr>
      <w:r>
        <w:rPr>
          <w:color w:val="050505"/>
          <w:w w:val="105"/>
          <w:sz w:val="19"/>
        </w:rPr>
        <w:t>Vista la Propuesta de Resolución del Servicio, en la que se manifiesta que se ha tenido en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cuenta</w:t>
      </w:r>
      <w:r>
        <w:rPr>
          <w:color w:val="050505"/>
          <w:spacing w:val="39"/>
          <w:w w:val="105"/>
          <w:sz w:val="19"/>
        </w:rPr>
        <w:t> </w:t>
      </w:r>
      <w:r>
        <w:rPr>
          <w:color w:val="050505"/>
          <w:w w:val="105"/>
          <w:sz w:val="19"/>
        </w:rPr>
        <w:t>en</w:t>
      </w:r>
      <w:r>
        <w:rPr>
          <w:color w:val="050505"/>
          <w:spacing w:val="35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33"/>
          <w:w w:val="105"/>
          <w:sz w:val="19"/>
        </w:rPr>
        <w:t> </w:t>
      </w:r>
      <w:r>
        <w:rPr>
          <w:color w:val="050505"/>
          <w:w w:val="105"/>
          <w:sz w:val="19"/>
        </w:rPr>
        <w:t>expediente</w:t>
      </w:r>
      <w:r>
        <w:rPr>
          <w:color w:val="050505"/>
          <w:spacing w:val="49"/>
          <w:w w:val="105"/>
          <w:sz w:val="19"/>
        </w:rPr>
        <w:t> </w:t>
      </w:r>
      <w:r>
        <w:rPr>
          <w:color w:val="050505"/>
          <w:w w:val="105"/>
          <w:sz w:val="19"/>
        </w:rPr>
        <w:t>que</w:t>
      </w:r>
      <w:r>
        <w:rPr>
          <w:color w:val="050505"/>
          <w:spacing w:val="36"/>
          <w:w w:val="105"/>
          <w:sz w:val="19"/>
        </w:rPr>
        <w:t> </w:t>
      </w:r>
      <w:r>
        <w:rPr>
          <w:color w:val="050505"/>
          <w:w w:val="105"/>
          <w:sz w:val="19"/>
        </w:rPr>
        <w:t>sirve</w:t>
      </w:r>
      <w:r>
        <w:rPr>
          <w:color w:val="050505"/>
          <w:spacing w:val="34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34"/>
          <w:w w:val="105"/>
          <w:sz w:val="19"/>
        </w:rPr>
        <w:t> </w:t>
      </w:r>
      <w:r>
        <w:rPr>
          <w:color w:val="050505"/>
          <w:w w:val="105"/>
          <w:sz w:val="19"/>
        </w:rPr>
        <w:t>base</w:t>
      </w:r>
      <w:r>
        <w:rPr>
          <w:color w:val="050505"/>
          <w:spacing w:val="41"/>
          <w:w w:val="105"/>
          <w:sz w:val="19"/>
        </w:rPr>
        <w:t> </w:t>
      </w:r>
      <w:r>
        <w:rPr>
          <w:color w:val="050505"/>
          <w:w w:val="105"/>
          <w:sz w:val="19"/>
        </w:rPr>
        <w:t>a</w:t>
      </w:r>
      <w:r>
        <w:rPr>
          <w:color w:val="050505"/>
          <w:spacing w:val="38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38"/>
          <w:w w:val="105"/>
          <w:sz w:val="19"/>
        </w:rPr>
        <w:t> </w:t>
      </w:r>
      <w:r>
        <w:rPr>
          <w:color w:val="050505"/>
          <w:w w:val="105"/>
          <w:sz w:val="19"/>
        </w:rPr>
        <w:t>presente</w:t>
      </w:r>
      <w:r>
        <w:rPr>
          <w:color w:val="050505"/>
          <w:spacing w:val="46"/>
          <w:w w:val="105"/>
          <w:sz w:val="19"/>
        </w:rPr>
        <w:t> </w:t>
      </w:r>
      <w:r>
        <w:rPr>
          <w:color w:val="050505"/>
          <w:w w:val="105"/>
          <w:sz w:val="19"/>
        </w:rPr>
        <w:t>resolución</w:t>
      </w:r>
      <w:r>
        <w:rPr>
          <w:color w:val="050505"/>
          <w:spacing w:val="52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29"/>
          <w:w w:val="105"/>
          <w:sz w:val="19"/>
        </w:rPr>
        <w:t> </w:t>
      </w:r>
      <w:r>
        <w:rPr>
          <w:color w:val="050505"/>
          <w:w w:val="105"/>
          <w:sz w:val="19"/>
        </w:rPr>
        <w:t>procedimiento</w:t>
      </w:r>
      <w:r>
        <w:rPr>
          <w:color w:val="050505"/>
          <w:spacing w:val="48"/>
          <w:w w:val="105"/>
          <w:sz w:val="19"/>
        </w:rPr>
        <w:t> </w:t>
      </w:r>
      <w:r>
        <w:rPr>
          <w:color w:val="050505"/>
          <w:w w:val="105"/>
          <w:sz w:val="19"/>
        </w:rPr>
        <w:t>legalmente</w:t>
      </w:r>
    </w:p>
    <w:p>
      <w:pPr>
        <w:spacing w:after="0" w:line="254" w:lineRule="auto"/>
        <w:jc w:val="both"/>
        <w:rPr>
          <w:sz w:val="19"/>
        </w:rPr>
        <w:sectPr>
          <w:pgSz w:w="11910" w:h="16840"/>
          <w:pgMar w:header="952" w:footer="323" w:top="1780" w:bottom="520" w:left="1300" w:right="128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3"/>
        <w:ind w:left="120"/>
      </w:pPr>
      <w:r>
        <w:rPr>
          <w:color w:val="050505"/>
        </w:rPr>
        <w:t>establecido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227" w:right="3230" w:firstLine="0"/>
        <w:jc w:val="center"/>
        <w:rPr>
          <w:b/>
          <w:sz w:val="18"/>
        </w:rPr>
      </w:pPr>
      <w:r>
        <w:rPr>
          <w:b/>
          <w:color w:val="050505"/>
          <w:w w:val="110"/>
          <w:sz w:val="18"/>
        </w:rPr>
        <w:t>RESUELVO: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117" w:firstLine="714"/>
        <w:jc w:val="both"/>
      </w:pPr>
      <w:r>
        <w:rPr>
          <w:b/>
          <w:color w:val="050505"/>
          <w:sz w:val="18"/>
        </w:rPr>
        <w:t>Primero.: </w:t>
      </w:r>
      <w:r>
        <w:rPr>
          <w:color w:val="050505"/>
        </w:rPr>
        <w:t>Declarar justificado el convenio de colaboración entre el Cabildo de Fuerteventura y</w:t>
      </w:r>
      <w:r>
        <w:rPr>
          <w:color w:val="050505"/>
          <w:spacing w:val="1"/>
        </w:rPr>
        <w:t> </w:t>
      </w:r>
      <w:r>
        <w:rPr>
          <w:color w:val="050505"/>
        </w:rPr>
        <w:t>la mercantil Transportes Antonio Díaz Hernández, S.L., para potenciar el uso del transporte público</w:t>
      </w:r>
      <w:r>
        <w:rPr>
          <w:color w:val="050505"/>
          <w:spacing w:val="1"/>
        </w:rPr>
        <w:t> </w:t>
      </w:r>
      <w:r>
        <w:rPr>
          <w:color w:val="050505"/>
        </w:rPr>
        <w:t>regular de viajeros mediante subvención al usuario. Periodo 2020, así como sus adendas suscritas en</w:t>
      </w:r>
      <w:r>
        <w:rPr>
          <w:color w:val="050505"/>
          <w:spacing w:val="-53"/>
        </w:rPr>
        <w:t> </w:t>
      </w:r>
      <w:r>
        <w:rPr>
          <w:color w:val="050505"/>
        </w:rPr>
        <w:t>fechas</w:t>
      </w:r>
      <w:r>
        <w:rPr>
          <w:color w:val="050505"/>
          <w:spacing w:val="1"/>
        </w:rPr>
        <w:t> </w:t>
      </w:r>
      <w:r>
        <w:rPr>
          <w:color w:val="050505"/>
        </w:rPr>
        <w:t>30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septiembre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2020</w:t>
      </w:r>
      <w:r>
        <w:rPr>
          <w:color w:val="050505"/>
          <w:spacing w:val="1"/>
        </w:rPr>
        <w:t> </w:t>
      </w:r>
      <w:r>
        <w:rPr>
          <w:color w:val="050505"/>
        </w:rPr>
        <w:t>y</w:t>
      </w:r>
      <w:r>
        <w:rPr>
          <w:color w:val="050505"/>
          <w:spacing w:val="1"/>
        </w:rPr>
        <w:t> </w:t>
      </w:r>
      <w:r>
        <w:rPr>
          <w:color w:val="050505"/>
        </w:rPr>
        <w:t>04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marzo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2021,</w:t>
      </w:r>
      <w:r>
        <w:rPr>
          <w:color w:val="050505"/>
          <w:spacing w:val="1"/>
        </w:rPr>
        <w:t> </w:t>
      </w:r>
      <w:r>
        <w:rPr>
          <w:color w:val="050505"/>
        </w:rPr>
        <w:t>según</w:t>
      </w:r>
      <w:r>
        <w:rPr>
          <w:color w:val="050505"/>
          <w:spacing w:val="1"/>
        </w:rPr>
        <w:t> </w:t>
      </w:r>
      <w:r>
        <w:rPr>
          <w:color w:val="050505"/>
        </w:rPr>
        <w:t>resumen</w:t>
      </w:r>
      <w:r>
        <w:rPr>
          <w:color w:val="050505"/>
          <w:spacing w:val="1"/>
        </w:rPr>
        <w:t> </w:t>
      </w:r>
      <w:r>
        <w:rPr>
          <w:color w:val="050505"/>
        </w:rPr>
        <w:t>mensual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las</w:t>
      </w:r>
      <w:r>
        <w:rPr>
          <w:color w:val="050505"/>
          <w:spacing w:val="1"/>
        </w:rPr>
        <w:t> </w:t>
      </w:r>
      <w:r>
        <w:rPr>
          <w:color w:val="050505"/>
        </w:rPr>
        <w:t>subvenciones</w:t>
      </w:r>
      <w:r>
        <w:rPr>
          <w:color w:val="050505"/>
          <w:spacing w:val="26"/>
        </w:rPr>
        <w:t> </w:t>
      </w:r>
      <w:r>
        <w:rPr>
          <w:color w:val="050505"/>
        </w:rPr>
        <w:t>de</w:t>
      </w:r>
      <w:r>
        <w:rPr>
          <w:color w:val="050505"/>
          <w:spacing w:val="-3"/>
        </w:rPr>
        <w:t> </w:t>
      </w:r>
      <w:r>
        <w:rPr>
          <w:color w:val="050505"/>
        </w:rPr>
        <w:t>bonos</w:t>
      </w:r>
      <w:r>
        <w:rPr>
          <w:color w:val="050505"/>
          <w:spacing w:val="6"/>
        </w:rPr>
        <w:t> </w:t>
      </w:r>
      <w:r>
        <w:rPr>
          <w:color w:val="050505"/>
        </w:rPr>
        <w:t>que</w:t>
      </w:r>
      <w:r>
        <w:rPr>
          <w:color w:val="050505"/>
          <w:spacing w:val="2"/>
        </w:rPr>
        <w:t> </w:t>
      </w:r>
      <w:r>
        <w:rPr>
          <w:color w:val="050505"/>
        </w:rPr>
        <w:t>se</w:t>
      </w:r>
      <w:r>
        <w:rPr>
          <w:color w:val="050505"/>
          <w:spacing w:val="5"/>
        </w:rPr>
        <w:t> </w:t>
      </w:r>
      <w:r>
        <w:rPr>
          <w:color w:val="050505"/>
        </w:rPr>
        <w:t>adjunta:</w:t>
      </w:r>
    </w:p>
    <w:p>
      <w:pPr>
        <w:pStyle w:val="BodyText"/>
        <w:spacing w:before="10" w:after="1"/>
        <w:rPr>
          <w:sz w:val="18"/>
        </w:rPr>
      </w:pPr>
    </w:p>
    <w:tbl>
      <w:tblPr>
        <w:tblW w:w="0" w:type="auto"/>
        <w:jc w:val="left"/>
        <w:tblInd w:w="1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1418"/>
      </w:tblGrid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Enero</w:t>
            </w:r>
            <w:r>
              <w:rPr>
                <w:color w:val="050505"/>
                <w:spacing w:val="3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color w:val="050505"/>
                <w:sz w:val="20"/>
              </w:rPr>
              <w:t>39.640,60€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Febrero</w:t>
            </w:r>
            <w:r>
              <w:rPr>
                <w:color w:val="050505"/>
                <w:spacing w:val="6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color w:val="050505"/>
                <w:sz w:val="20"/>
              </w:rPr>
              <w:t>37.870,90€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Marzo</w:t>
            </w:r>
            <w:r>
              <w:rPr>
                <w:color w:val="050505"/>
                <w:spacing w:val="5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20.970,40€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Abril</w:t>
            </w:r>
            <w:r>
              <w:rPr>
                <w:color w:val="050505"/>
                <w:spacing w:val="-2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050505"/>
                <w:sz w:val="20"/>
              </w:rPr>
              <w:t>0,00€</w:t>
            </w:r>
          </w:p>
        </w:tc>
      </w:tr>
      <w:tr>
        <w:trPr>
          <w:trHeight w:val="220" w:hRule="atLeast"/>
        </w:trPr>
        <w:tc>
          <w:tcPr>
            <w:tcW w:w="2096" w:type="dxa"/>
          </w:tcPr>
          <w:p>
            <w:pPr>
              <w:pStyle w:val="TableParagraph"/>
              <w:spacing w:line="189" w:lineRule="exact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Mavo</w:t>
            </w:r>
            <w:r>
              <w:rPr>
                <w:color w:val="050505"/>
                <w:spacing w:val="4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spacing w:line="189" w:lineRule="exact"/>
              <w:ind w:right="85"/>
              <w:rPr>
                <w:sz w:val="20"/>
              </w:rPr>
            </w:pPr>
            <w:r>
              <w:rPr>
                <w:color w:val="050505"/>
                <w:sz w:val="20"/>
              </w:rPr>
              <w:t>3.839,50€</w:t>
            </w:r>
          </w:p>
        </w:tc>
      </w:tr>
      <w:tr>
        <w:trPr>
          <w:trHeight w:val="230" w:hRule="atLeast"/>
        </w:trPr>
        <w:tc>
          <w:tcPr>
            <w:tcW w:w="2096" w:type="dxa"/>
          </w:tcPr>
          <w:p>
            <w:pPr>
              <w:pStyle w:val="TableParagraph"/>
              <w:spacing w:before="16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Junio</w:t>
            </w:r>
            <w:r>
              <w:rPr>
                <w:color w:val="050505"/>
                <w:spacing w:val="1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22.038,85€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Julio 2020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color w:val="050505"/>
                <w:sz w:val="20"/>
              </w:rPr>
              <w:t>30.062,45€</w:t>
            </w:r>
          </w:p>
        </w:tc>
      </w:tr>
      <w:tr>
        <w:trPr>
          <w:trHeight w:val="220" w:hRule="atLeast"/>
        </w:trPr>
        <w:tc>
          <w:tcPr>
            <w:tcW w:w="2096" w:type="dxa"/>
          </w:tcPr>
          <w:p>
            <w:pPr>
              <w:pStyle w:val="TableParagraph"/>
              <w:spacing w:before="6"/>
              <w:ind w:left="120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Agosto 2020</w:t>
            </w:r>
          </w:p>
        </w:tc>
        <w:tc>
          <w:tcPr>
            <w:tcW w:w="1418" w:type="dxa"/>
          </w:tcPr>
          <w:p>
            <w:pPr>
              <w:pStyle w:val="TableParagraph"/>
              <w:spacing w:line="189" w:lineRule="exact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28.438,40€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Septiembre</w:t>
            </w:r>
            <w:r>
              <w:rPr>
                <w:color w:val="050505"/>
                <w:spacing w:val="12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spacing w:line="189" w:lineRule="exact" w:before="16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26.167,10€</w:t>
            </w:r>
          </w:p>
        </w:tc>
      </w:tr>
      <w:tr>
        <w:trPr>
          <w:trHeight w:val="230" w:hRule="atLeast"/>
        </w:trPr>
        <w:tc>
          <w:tcPr>
            <w:tcW w:w="2096" w:type="dxa"/>
          </w:tcPr>
          <w:p>
            <w:pPr>
              <w:pStyle w:val="TableParagraph"/>
              <w:spacing w:before="16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Octubre</w:t>
            </w:r>
            <w:r>
              <w:rPr>
                <w:color w:val="050505"/>
                <w:spacing w:val="8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24.862,15€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Noviembre</w:t>
            </w:r>
            <w:r>
              <w:rPr>
                <w:color w:val="050505"/>
                <w:spacing w:val="11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25.452,60€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Diciembre</w:t>
            </w:r>
            <w:r>
              <w:rPr>
                <w:color w:val="050505"/>
                <w:spacing w:val="3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18" w:type="dxa"/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color w:val="050505"/>
                <w:sz w:val="20"/>
              </w:rPr>
              <w:t>24.753,70€</w:t>
            </w:r>
          </w:p>
        </w:tc>
      </w:tr>
      <w:tr>
        <w:trPr>
          <w:trHeight w:val="249" w:hRule="atLeast"/>
        </w:trPr>
        <w:tc>
          <w:tcPr>
            <w:tcW w:w="2096" w:type="dxa"/>
          </w:tcPr>
          <w:p>
            <w:pPr>
              <w:pStyle w:val="TableParagraph"/>
              <w:spacing w:line="199" w:lineRule="exact" w:before="30"/>
              <w:ind w:left="805" w:right="763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w w:val="110"/>
                <w:sz w:val="18"/>
              </w:rPr>
              <w:t>Total</w:t>
            </w:r>
          </w:p>
        </w:tc>
        <w:tc>
          <w:tcPr>
            <w:tcW w:w="1418" w:type="dxa"/>
          </w:tcPr>
          <w:p>
            <w:pPr>
              <w:pStyle w:val="TableParagraph"/>
              <w:spacing w:line="199" w:lineRule="exact" w:before="30"/>
              <w:ind w:right="91"/>
              <w:rPr>
                <w:b/>
                <w:sz w:val="18"/>
              </w:rPr>
            </w:pPr>
            <w:r>
              <w:rPr>
                <w:b/>
                <w:color w:val="050505"/>
                <w:w w:val="110"/>
                <w:sz w:val="18"/>
              </w:rPr>
              <w:t>284.096,65€</w:t>
            </w: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pStyle w:val="BodyText"/>
        <w:ind w:left="119" w:right="116" w:firstLine="708"/>
        <w:jc w:val="both"/>
      </w:pPr>
      <w:r>
        <w:rPr>
          <w:b/>
          <w:color w:val="050505"/>
          <w:sz w:val="18"/>
        </w:rPr>
        <w:t>Segundo.: </w:t>
      </w:r>
      <w:r>
        <w:rPr>
          <w:color w:val="050505"/>
        </w:rPr>
        <w:t>Dar traslado del presente acuerdo a Transportes Antonio Díaz Hernández, SL., y a</w:t>
      </w:r>
      <w:r>
        <w:rPr>
          <w:color w:val="050505"/>
          <w:spacing w:val="1"/>
        </w:rPr>
        <w:t> </w:t>
      </w:r>
      <w:r>
        <w:rPr>
          <w:color w:val="050505"/>
        </w:rPr>
        <w:t>la Intervención</w:t>
      </w:r>
      <w:r>
        <w:rPr>
          <w:color w:val="050505"/>
          <w:spacing w:val="22"/>
        </w:rPr>
        <w:t> </w:t>
      </w:r>
      <w:r>
        <w:rPr>
          <w:color w:val="050505"/>
        </w:rPr>
        <w:t>de</w:t>
      </w:r>
      <w:r>
        <w:rPr>
          <w:color w:val="050505"/>
          <w:spacing w:val="-1"/>
        </w:rPr>
        <w:t> </w:t>
      </w:r>
      <w:r>
        <w:rPr>
          <w:color w:val="050505"/>
        </w:rPr>
        <w:t>Fondos</w:t>
      </w:r>
      <w:r>
        <w:rPr>
          <w:color w:val="050505"/>
          <w:spacing w:val="7"/>
        </w:rPr>
        <w:t> </w:t>
      </w:r>
      <w:r>
        <w:rPr>
          <w:color w:val="050505"/>
        </w:rPr>
        <w:t>a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5"/>
        </w:rPr>
        <w:t> </w:t>
      </w:r>
      <w:r>
        <w:rPr>
          <w:color w:val="050505"/>
        </w:rPr>
        <w:t>efectos</w:t>
      </w:r>
      <w:r>
        <w:rPr>
          <w:color w:val="050505"/>
          <w:spacing w:val="13"/>
        </w:rPr>
        <w:t> </w:t>
      </w:r>
      <w:r>
        <w:rPr>
          <w:color w:val="050505"/>
        </w:rPr>
        <w:t>oportunos.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16" w:right="116" w:firstLine="714"/>
        <w:jc w:val="both"/>
      </w:pPr>
      <w:r>
        <w:rPr>
          <w:b/>
          <w:color w:val="050505"/>
          <w:sz w:val="18"/>
        </w:rPr>
        <w:t>El </w:t>
      </w:r>
      <w:r>
        <w:rPr>
          <w:color w:val="050505"/>
        </w:rPr>
        <w:t>presente acto administrativo pone fin a la vía administrativa, y en consecuencia podrá ser</w:t>
      </w:r>
      <w:r>
        <w:rPr>
          <w:color w:val="050505"/>
          <w:spacing w:val="1"/>
        </w:rPr>
        <w:t> </w:t>
      </w:r>
      <w:r>
        <w:rPr>
          <w:color w:val="050505"/>
        </w:rPr>
        <w:t>recurrido</w:t>
      </w:r>
      <w:r>
        <w:rPr>
          <w:color w:val="050505"/>
          <w:spacing w:val="1"/>
        </w:rPr>
        <w:t> </w:t>
      </w:r>
      <w:r>
        <w:rPr>
          <w:color w:val="050505"/>
        </w:rPr>
        <w:t>potestativamente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reposición</w:t>
      </w:r>
      <w:r>
        <w:rPr>
          <w:color w:val="050505"/>
          <w:spacing w:val="1"/>
        </w:rPr>
        <w:t> </w:t>
      </w:r>
      <w:r>
        <w:rPr>
          <w:color w:val="050505"/>
        </w:rPr>
        <w:t>ante</w:t>
      </w:r>
      <w:r>
        <w:rPr>
          <w:color w:val="050505"/>
          <w:spacing w:val="1"/>
        </w:rPr>
        <w:t> </w:t>
      </w:r>
      <w:r>
        <w:rPr>
          <w:color w:val="050505"/>
        </w:rPr>
        <w:t>el</w:t>
      </w:r>
      <w:r>
        <w:rPr>
          <w:color w:val="050505"/>
          <w:spacing w:val="1"/>
        </w:rPr>
        <w:t> </w:t>
      </w:r>
      <w:r>
        <w:rPr>
          <w:color w:val="050505"/>
        </w:rPr>
        <w:t>Consejo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Gobierno</w:t>
      </w:r>
      <w:r>
        <w:rPr>
          <w:color w:val="050505"/>
          <w:spacing w:val="1"/>
        </w:rPr>
        <w:t> </w:t>
      </w:r>
      <w:r>
        <w:rPr>
          <w:color w:val="050505"/>
        </w:rPr>
        <w:t>Insular</w:t>
      </w:r>
      <w:r>
        <w:rPr>
          <w:color w:val="050505"/>
          <w:spacing w:val="1"/>
        </w:rPr>
        <w:t> </w:t>
      </w:r>
      <w:r>
        <w:rPr>
          <w:color w:val="050505"/>
        </w:rPr>
        <w:t>del</w:t>
      </w:r>
      <w:r>
        <w:rPr>
          <w:color w:val="050505"/>
          <w:spacing w:val="1"/>
        </w:rPr>
        <w:t> </w:t>
      </w:r>
      <w:r>
        <w:rPr>
          <w:color w:val="050505"/>
        </w:rPr>
        <w:t>Cabildo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Fuerteventura o ser impugnado directamente ante el orden jurisdiccional contencioso-administrativo,</w:t>
      </w:r>
      <w:r>
        <w:rPr>
          <w:color w:val="050505"/>
          <w:spacing w:val="1"/>
        </w:rPr>
        <w:t> </w:t>
      </w:r>
      <w:r>
        <w:rPr>
          <w:color w:val="050505"/>
        </w:rPr>
        <w:t>ante los Juzgados de lo contencioso-administrativo de Las Palmas de Gran Canaria, según disponen</w:t>
      </w:r>
      <w:r>
        <w:rPr>
          <w:color w:val="050505"/>
          <w:spacing w:val="1"/>
        </w:rPr>
        <w:t> </w:t>
      </w:r>
      <w:r>
        <w:rPr>
          <w:color w:val="050505"/>
        </w:rPr>
        <w:t>los artículos 123 de la ley 39/2015, de 1 de octubre, del procedimiento administrativo común de las</w:t>
      </w:r>
      <w:r>
        <w:rPr>
          <w:color w:val="050505"/>
          <w:spacing w:val="1"/>
        </w:rPr>
        <w:t> </w:t>
      </w:r>
      <w:r>
        <w:rPr>
          <w:color w:val="050505"/>
        </w:rPr>
        <w:t>administraciones públicas, y 46 de la Ley 29/1998,</w:t>
      </w:r>
      <w:r>
        <w:rPr>
          <w:color w:val="050505"/>
          <w:spacing w:val="1"/>
        </w:rPr>
        <w:t> </w:t>
      </w:r>
      <w:r>
        <w:rPr>
          <w:color w:val="050505"/>
        </w:rPr>
        <w:t>de 13 de julio, reguladora</w:t>
      </w:r>
      <w:r>
        <w:rPr>
          <w:color w:val="050505"/>
          <w:spacing w:val="1"/>
        </w:rPr>
        <w:t> </w:t>
      </w:r>
      <w:r>
        <w:rPr>
          <w:color w:val="050505"/>
        </w:rPr>
        <w:t>de la jurisdicción</w:t>
      </w:r>
      <w:r>
        <w:rPr>
          <w:color w:val="050505"/>
          <w:spacing w:val="1"/>
        </w:rPr>
        <w:t> </w:t>
      </w:r>
      <w:r>
        <w:rPr>
          <w:color w:val="050505"/>
        </w:rPr>
        <w:t>contencioso-administrativa.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/>
        <w:ind w:left="120" w:right="128" w:firstLine="707"/>
        <w:jc w:val="both"/>
      </w:pPr>
      <w:r>
        <w:rPr>
          <w:color w:val="050505"/>
        </w:rPr>
        <w:t>En su caso, no se podrá interponer recurso contencioso-administrativo hasta que sea resuelto</w:t>
      </w:r>
      <w:r>
        <w:rPr>
          <w:color w:val="050505"/>
          <w:spacing w:val="-53"/>
        </w:rPr>
        <w:t> </w:t>
      </w:r>
      <w:r>
        <w:rPr>
          <w:color w:val="050505"/>
          <w:spacing w:val="-1"/>
        </w:rPr>
        <w:t>expresamente</w:t>
      </w:r>
      <w:r>
        <w:rPr>
          <w:color w:val="050505"/>
          <w:spacing w:val="14"/>
        </w:rPr>
        <w:t> </w:t>
      </w:r>
      <w:r>
        <w:rPr>
          <w:color w:val="050505"/>
          <w:spacing w:val="-1"/>
        </w:rPr>
        <w:t>o</w:t>
      </w:r>
      <w:r>
        <w:rPr>
          <w:color w:val="050505"/>
          <w:spacing w:val="-9"/>
        </w:rPr>
        <w:t> </w:t>
      </w:r>
      <w:r>
        <w:rPr>
          <w:color w:val="050505"/>
          <w:spacing w:val="-1"/>
        </w:rPr>
        <w:t>se</w:t>
      </w:r>
      <w:r>
        <w:rPr>
          <w:color w:val="050505"/>
          <w:spacing w:val="-5"/>
        </w:rPr>
        <w:t> </w:t>
      </w:r>
      <w:r>
        <w:rPr>
          <w:color w:val="050505"/>
          <w:spacing w:val="-1"/>
        </w:rPr>
        <w:t>haya producido</w:t>
      </w:r>
      <w:r>
        <w:rPr>
          <w:color w:val="050505"/>
          <w:spacing w:val="8"/>
        </w:rPr>
        <w:t> </w:t>
      </w:r>
      <w:r>
        <w:rPr>
          <w:color w:val="050505"/>
        </w:rPr>
        <w:t>la</w:t>
      </w:r>
      <w:r>
        <w:rPr>
          <w:color w:val="050505"/>
          <w:spacing w:val="-9"/>
        </w:rPr>
        <w:t> </w:t>
      </w:r>
      <w:r>
        <w:rPr>
          <w:color w:val="050505"/>
        </w:rPr>
        <w:t>desestimación</w:t>
      </w:r>
      <w:r>
        <w:rPr>
          <w:color w:val="050505"/>
          <w:spacing w:val="11"/>
        </w:rPr>
        <w:t> </w:t>
      </w:r>
      <w:r>
        <w:rPr>
          <w:color w:val="050505"/>
        </w:rPr>
        <w:t>presunta</w:t>
      </w:r>
      <w:r>
        <w:rPr>
          <w:color w:val="050505"/>
          <w:spacing w:val="3"/>
        </w:rPr>
        <w:t> </w:t>
      </w:r>
      <w:r>
        <w:rPr>
          <w:color w:val="050505"/>
        </w:rPr>
        <w:t>del</w:t>
      </w:r>
      <w:r>
        <w:rPr>
          <w:color w:val="050505"/>
          <w:spacing w:val="-14"/>
        </w:rPr>
        <w:t> </w:t>
      </w:r>
      <w:r>
        <w:rPr>
          <w:color w:val="050505"/>
        </w:rPr>
        <w:t>recurso</w:t>
      </w:r>
      <w:r>
        <w:rPr>
          <w:color w:val="050505"/>
          <w:spacing w:val="2"/>
        </w:rPr>
        <w:t> </w:t>
      </w:r>
      <w:r>
        <w:rPr>
          <w:color w:val="050505"/>
        </w:rPr>
        <w:t>de</w:t>
      </w:r>
      <w:r>
        <w:rPr>
          <w:color w:val="050505"/>
          <w:spacing w:val="-6"/>
        </w:rPr>
        <w:t> </w:t>
      </w:r>
      <w:r>
        <w:rPr>
          <w:color w:val="050505"/>
        </w:rPr>
        <w:t>reposición</w:t>
      </w:r>
      <w:r>
        <w:rPr>
          <w:color w:val="050505"/>
          <w:spacing w:val="4"/>
        </w:rPr>
        <w:t> </w:t>
      </w:r>
      <w:r>
        <w:rPr>
          <w:color w:val="050505"/>
        </w:rPr>
        <w:t>interpuesto.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1"/>
        <w:ind w:left="116" w:right="122" w:firstLine="767"/>
        <w:jc w:val="both"/>
      </w:pPr>
      <w:r>
        <w:rPr>
          <w:b/>
          <w:color w:val="050505"/>
          <w:sz w:val="18"/>
        </w:rPr>
        <w:t>El </w:t>
      </w:r>
      <w:r>
        <w:rPr>
          <w:color w:val="050505"/>
        </w:rPr>
        <w:t>plazo para la interposición del recurso de reposición será de un mes. Transcurrido dicho</w:t>
      </w:r>
      <w:r>
        <w:rPr>
          <w:color w:val="050505"/>
          <w:spacing w:val="1"/>
        </w:rPr>
        <w:t> </w:t>
      </w:r>
      <w:r>
        <w:rPr>
          <w:color w:val="050505"/>
        </w:rPr>
        <w:t>plazo, únicamente</w:t>
      </w:r>
      <w:r>
        <w:rPr>
          <w:color w:val="050505"/>
          <w:spacing w:val="1"/>
        </w:rPr>
        <w:t> </w:t>
      </w:r>
      <w:r>
        <w:rPr>
          <w:color w:val="050505"/>
        </w:rPr>
        <w:t>podrá interponerse</w:t>
      </w:r>
      <w:r>
        <w:rPr>
          <w:color w:val="050505"/>
          <w:spacing w:val="55"/>
        </w:rPr>
        <w:t> </w:t>
      </w:r>
      <w:r>
        <w:rPr>
          <w:color w:val="050505"/>
        </w:rPr>
        <w:t>recurso contencioso-administrativo, sin perjuicio,</w:t>
      </w:r>
      <w:r>
        <w:rPr>
          <w:color w:val="050505"/>
          <w:spacing w:val="56"/>
        </w:rPr>
        <w:t> </w:t>
      </w:r>
      <w:r>
        <w:rPr>
          <w:color w:val="050505"/>
        </w:rPr>
        <w:t>en su caso,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procedencia</w:t>
      </w:r>
      <w:r>
        <w:rPr>
          <w:color w:val="050505"/>
          <w:spacing w:val="20"/>
        </w:rPr>
        <w:t> </w:t>
      </w:r>
      <w:r>
        <w:rPr>
          <w:color w:val="050505"/>
        </w:rPr>
        <w:t>del</w:t>
      </w:r>
      <w:r>
        <w:rPr>
          <w:color w:val="050505"/>
          <w:spacing w:val="-2"/>
        </w:rPr>
        <w:t> </w:t>
      </w:r>
      <w:r>
        <w:rPr>
          <w:color w:val="050505"/>
        </w:rPr>
        <w:t>recurso</w:t>
      </w:r>
      <w:r>
        <w:rPr>
          <w:color w:val="050505"/>
          <w:spacing w:val="10"/>
        </w:rPr>
        <w:t> </w:t>
      </w:r>
      <w:r>
        <w:rPr>
          <w:color w:val="050505"/>
        </w:rPr>
        <w:t>extraordinario</w:t>
      </w:r>
      <w:r>
        <w:rPr>
          <w:color w:val="050505"/>
          <w:spacing w:val="-2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revisión.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6" w:lineRule="auto"/>
        <w:ind w:left="116" w:right="131" w:firstLine="714"/>
        <w:jc w:val="both"/>
      </w:pPr>
      <w:r>
        <w:rPr>
          <w:b/>
          <w:color w:val="050505"/>
          <w:sz w:val="18"/>
        </w:rPr>
        <w:t>El </w:t>
      </w:r>
      <w:r>
        <w:rPr>
          <w:color w:val="050505"/>
        </w:rPr>
        <w:t>plazo para interponer el recurso contencioso-administrativo será de dos meses contados</w:t>
      </w:r>
      <w:r>
        <w:rPr>
          <w:color w:val="050505"/>
          <w:spacing w:val="1"/>
        </w:rPr>
        <w:t> </w:t>
      </w:r>
      <w:r>
        <w:rPr>
          <w:color w:val="050505"/>
        </w:rPr>
        <w:t>desde</w:t>
      </w:r>
      <w:r>
        <w:rPr>
          <w:color w:val="050505"/>
          <w:spacing w:val="8"/>
        </w:rPr>
        <w:t> </w:t>
      </w:r>
      <w:r>
        <w:rPr>
          <w:color w:val="050505"/>
        </w:rPr>
        <w:t>el</w:t>
      </w:r>
      <w:r>
        <w:rPr>
          <w:color w:val="050505"/>
          <w:spacing w:val="-9"/>
        </w:rPr>
        <w:t> </w:t>
      </w:r>
      <w:r>
        <w:rPr>
          <w:color w:val="050505"/>
        </w:rPr>
        <w:t>día</w:t>
      </w:r>
      <w:r>
        <w:rPr>
          <w:color w:val="050505"/>
          <w:spacing w:val="1"/>
        </w:rPr>
        <w:t> </w:t>
      </w:r>
      <w:r>
        <w:rPr>
          <w:color w:val="050505"/>
        </w:rPr>
        <w:t>siguiente</w:t>
      </w:r>
      <w:r>
        <w:rPr>
          <w:color w:val="050505"/>
          <w:spacing w:val="17"/>
        </w:rPr>
        <w:t> </w:t>
      </w:r>
      <w:r>
        <w:rPr>
          <w:color w:val="050505"/>
        </w:rPr>
        <w:t>al</w:t>
      </w:r>
      <w:r>
        <w:rPr>
          <w:color w:val="050505"/>
          <w:spacing w:val="-9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la</w:t>
      </w:r>
      <w:r>
        <w:rPr>
          <w:color w:val="050505"/>
          <w:spacing w:val="2"/>
        </w:rPr>
        <w:t> </w:t>
      </w:r>
      <w:r>
        <w:rPr>
          <w:color w:val="050505"/>
        </w:rPr>
        <w:t>notificación</w:t>
      </w:r>
      <w:r>
        <w:rPr>
          <w:color w:val="050505"/>
          <w:spacing w:val="16"/>
        </w:rPr>
        <w:t> </w:t>
      </w:r>
      <w:r>
        <w:rPr>
          <w:color w:val="050505"/>
        </w:rPr>
        <w:t>de</w:t>
      </w:r>
      <w:r>
        <w:rPr>
          <w:color w:val="050505"/>
          <w:spacing w:val="3"/>
        </w:rPr>
        <w:t> </w:t>
      </w:r>
      <w:r>
        <w:rPr>
          <w:color w:val="050505"/>
        </w:rPr>
        <w:t>este</w:t>
      </w:r>
      <w:r>
        <w:rPr>
          <w:color w:val="050505"/>
          <w:spacing w:val="1"/>
        </w:rPr>
        <w:t> </w:t>
      </w:r>
      <w:r>
        <w:rPr>
          <w:color w:val="050505"/>
        </w:rPr>
        <w:t>acto.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8"/>
      </w:pPr>
      <w:r>
        <w:rPr>
          <w:color w:val="050505"/>
        </w:rPr>
        <w:t>Así</w:t>
      </w:r>
      <w:r>
        <w:rPr>
          <w:color w:val="050505"/>
          <w:spacing w:val="-6"/>
        </w:rPr>
        <w:t> </w:t>
      </w:r>
      <w:r>
        <w:rPr>
          <w:color w:val="050505"/>
        </w:rPr>
        <w:t>lo</w:t>
      </w:r>
      <w:r>
        <w:rPr>
          <w:color w:val="050505"/>
          <w:spacing w:val="-3"/>
        </w:rPr>
        <w:t> </w:t>
      </w:r>
      <w:r>
        <w:rPr>
          <w:color w:val="050505"/>
        </w:rPr>
        <w:t>manda</w:t>
      </w:r>
      <w:r>
        <w:rPr>
          <w:color w:val="050505"/>
          <w:spacing w:val="9"/>
        </w:rPr>
        <w:t> </w:t>
      </w:r>
      <w:r>
        <w:rPr>
          <w:color w:val="050505"/>
        </w:rPr>
        <w:t>y</w:t>
      </w:r>
      <w:r>
        <w:rPr>
          <w:color w:val="050505"/>
          <w:spacing w:val="-7"/>
        </w:rPr>
        <w:t> </w:t>
      </w:r>
      <w:r>
        <w:rPr>
          <w:color w:val="050505"/>
        </w:rPr>
        <w:t>firma</w:t>
      </w:r>
      <w:r>
        <w:rPr>
          <w:color w:val="050505"/>
          <w:spacing w:val="1"/>
        </w:rPr>
        <w:t> </w:t>
      </w:r>
      <w:r>
        <w:rPr>
          <w:color w:val="050505"/>
        </w:rPr>
        <w:t>el/la</w:t>
      </w:r>
      <w:r>
        <w:rPr>
          <w:color w:val="050505"/>
          <w:spacing w:val="-7"/>
        </w:rPr>
        <w:t> </w:t>
      </w:r>
      <w:r>
        <w:rPr>
          <w:color w:val="050505"/>
        </w:rPr>
        <w:t>Sr/Sra.</w:t>
      </w:r>
      <w:r>
        <w:rPr>
          <w:color w:val="050505"/>
          <w:spacing w:val="-3"/>
        </w:rPr>
        <w:t> </w:t>
      </w:r>
      <w:r>
        <w:rPr>
          <w:color w:val="050505"/>
        </w:rPr>
        <w:t>Consejero/a</w:t>
      </w:r>
      <w:r>
        <w:rPr>
          <w:color w:val="050505"/>
          <w:spacing w:val="11"/>
        </w:rPr>
        <w:t> </w:t>
      </w:r>
      <w:r>
        <w:rPr>
          <w:color w:val="050505"/>
        </w:rPr>
        <w:t>Insular Delegado/a</w:t>
      </w:r>
      <w:r>
        <w:rPr>
          <w:color w:val="050505"/>
          <w:spacing w:val="7"/>
        </w:rPr>
        <w:t> </w:t>
      </w:r>
      <w:r>
        <w:rPr>
          <w:color w:val="050505"/>
        </w:rPr>
        <w:t>del</w:t>
      </w:r>
      <w:r>
        <w:rPr>
          <w:color w:val="050505"/>
          <w:spacing w:val="-14"/>
        </w:rPr>
        <w:t> </w:t>
      </w:r>
      <w:r>
        <w:rPr>
          <w:color w:val="050505"/>
        </w:rPr>
        <w:t>Cabildo</w:t>
      </w:r>
      <w:r>
        <w:rPr>
          <w:color w:val="050505"/>
          <w:spacing w:val="-1"/>
        </w:rPr>
        <w:t> </w:t>
      </w:r>
      <w:r>
        <w:rPr>
          <w:color w:val="050505"/>
        </w:rPr>
        <w:t>de</w:t>
      </w:r>
      <w:r>
        <w:rPr>
          <w:color w:val="050505"/>
          <w:spacing w:val="-7"/>
        </w:rPr>
        <w:t> </w:t>
      </w:r>
      <w:r>
        <w:rPr>
          <w:color w:val="050505"/>
        </w:rPr>
        <w:t>Fuerteventura.</w:t>
      </w:r>
    </w:p>
    <w:p>
      <w:pPr>
        <w:spacing w:after="0"/>
        <w:sectPr>
          <w:pgSz w:w="11910" w:h="16840"/>
          <w:pgMar w:header="952" w:footer="323" w:top="1780" w:bottom="520" w:left="1300" w:right="1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line="235" w:lineRule="auto" w:before="98"/>
        <w:ind w:left="3130" w:right="2694" w:firstLine="2"/>
        <w:jc w:val="left"/>
        <w:rPr>
          <w:b/>
          <w:sz w:val="19"/>
        </w:rPr>
      </w:pPr>
      <w:r>
        <w:rPr>
          <w:b/>
          <w:color w:val="080808"/>
          <w:w w:val="105"/>
          <w:sz w:val="19"/>
        </w:rPr>
        <w:t>Firmado</w:t>
      </w:r>
      <w:r>
        <w:rPr>
          <w:b/>
          <w:color w:val="080808"/>
          <w:spacing w:val="7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electrónicamente</w:t>
      </w:r>
      <w:r>
        <w:rPr>
          <w:b/>
          <w:color w:val="080808"/>
          <w:spacing w:val="-2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por</w:t>
      </w:r>
      <w:r>
        <w:rPr>
          <w:b/>
          <w:color w:val="080808"/>
          <w:spacing w:val="-4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el</w:t>
      </w:r>
      <w:r>
        <w:rPr>
          <w:b/>
          <w:color w:val="080808"/>
          <w:spacing w:val="1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Sello del Cabildo de Fuerteventura.</w:t>
      </w:r>
      <w:r>
        <w:rPr>
          <w:b/>
          <w:color w:val="080808"/>
          <w:spacing w:val="-53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El</w:t>
      </w:r>
      <w:r>
        <w:rPr>
          <w:b/>
          <w:color w:val="080808"/>
          <w:spacing w:val="14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día</w:t>
      </w:r>
      <w:r>
        <w:rPr>
          <w:b/>
          <w:color w:val="080808"/>
          <w:spacing w:val="12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07/04/2021</w:t>
      </w:r>
      <w:r>
        <w:rPr>
          <w:b/>
          <w:color w:val="080808"/>
          <w:spacing w:val="26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a</w:t>
      </w:r>
      <w:r>
        <w:rPr>
          <w:b/>
          <w:color w:val="080808"/>
          <w:spacing w:val="9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las</w:t>
      </w:r>
      <w:r>
        <w:rPr>
          <w:b/>
          <w:color w:val="080808"/>
          <w:spacing w:val="11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12:10:01.</w:t>
      </w:r>
    </w:p>
    <w:sectPr>
      <w:pgSz w:w="11910" w:h="16840"/>
      <w:pgMar w:header="952" w:footer="323" w:top="1780" w:bottom="52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53568" from="70.193039pt,840.478088pt" to="525.967028pt,840.478088pt" stroked="true" strokeweight="1.20136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3056" from="70.193039pt,812.366089pt" to="525.967028pt,812.366089pt" stroked="true" strokeweight="1.20136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701180pt;margin-top:815.381348pt;width:449.05pt;height:19.8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line="261" w:lineRule="auto" w:before="15"/>
                  <w:ind w:left="21" w:right="0" w:hanging="2"/>
                  <w:jc w:val="left"/>
                  <w:rPr>
                    <w:sz w:val="15"/>
                  </w:rPr>
                </w:pPr>
                <w:r>
                  <w:rPr>
                    <w:color w:val="050505"/>
                    <w:w w:val="105"/>
                    <w:sz w:val="15"/>
                  </w:rPr>
                  <w:t>Do</w:t>
                </w:r>
                <w:r>
                  <w:rPr>
                    <w:color w:val="232121"/>
                    <w:w w:val="105"/>
                    <w:sz w:val="15"/>
                  </w:rPr>
                  <w:t>c</w:t>
                </w:r>
                <w:r>
                  <w:rPr>
                    <w:color w:val="050505"/>
                    <w:w w:val="105"/>
                    <w:sz w:val="15"/>
                  </w:rPr>
                  <w:t>umento firmado</w:t>
                </w:r>
                <w:r>
                  <w:rPr>
                    <w:color w:val="050505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electrónicamente (RO 1671 </w:t>
                </w:r>
                <w:r>
                  <w:rPr>
                    <w:color w:val="232121"/>
                    <w:w w:val="105"/>
                    <w:sz w:val="15"/>
                  </w:rPr>
                  <w:t>/</w:t>
                </w:r>
                <w:r>
                  <w:rPr>
                    <w:color w:val="050505"/>
                    <w:w w:val="105"/>
                    <w:sz w:val="15"/>
                  </w:rPr>
                  <w:t>2009</w:t>
                </w:r>
                <w:r>
                  <w:rPr>
                    <w:color w:val="232121"/>
                    <w:w w:val="105"/>
                    <w:sz w:val="15"/>
                  </w:rPr>
                  <w:t>).  </w:t>
                </w:r>
                <w:r>
                  <w:rPr>
                    <w:color w:val="050505"/>
                    <w:w w:val="105"/>
                    <w:sz w:val="15"/>
                  </w:rPr>
                  <w:t>La autenticidad  de este do</w:t>
                </w:r>
                <w:r>
                  <w:rPr>
                    <w:color w:val="232121"/>
                    <w:w w:val="105"/>
                    <w:sz w:val="15"/>
                  </w:rPr>
                  <w:t>c</w:t>
                </w:r>
                <w:r>
                  <w:rPr>
                    <w:color w:val="050505"/>
                    <w:w w:val="105"/>
                    <w:sz w:val="15"/>
                  </w:rPr>
                  <w:t>umento puede ser comprobada  mediante</w:t>
                </w:r>
                <w:r>
                  <w:rPr>
                    <w:color w:val="050505"/>
                    <w:spacing w:val="-41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el</w:t>
                </w:r>
                <w:r>
                  <w:rPr>
                    <w:color w:val="050505"/>
                    <w:spacing w:val="-2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CSV</w:t>
                </w:r>
                <w:r>
                  <w:rPr>
                    <w:color w:val="232121"/>
                    <w:w w:val="105"/>
                    <w:sz w:val="15"/>
                  </w:rPr>
                  <w:t>: </w:t>
                </w:r>
                <w:r>
                  <w:rPr>
                    <w:color w:val="050505"/>
                    <w:w w:val="105"/>
                    <w:sz w:val="15"/>
                  </w:rPr>
                  <w:t>13522336406315602416</w:t>
                </w:r>
                <w:r>
                  <w:rPr>
                    <w:color w:val="050505"/>
                    <w:spacing w:val="-3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en </w:t>
                </w:r>
                <w:hyperlink r:id="rId1">
                  <w:r>
                    <w:rPr>
                      <w:color w:val="050505"/>
                      <w:w w:val="105"/>
                      <w:sz w:val="15"/>
                    </w:rPr>
                    <w:t>http</w:t>
                  </w:r>
                  <w:r>
                    <w:rPr>
                      <w:color w:val="313131"/>
                      <w:w w:val="105"/>
                      <w:sz w:val="15"/>
                    </w:rPr>
                    <w:t>://</w:t>
                  </w:r>
                  <w:r>
                    <w:rPr>
                      <w:color w:val="050505"/>
                      <w:w w:val="105"/>
                      <w:sz w:val="15"/>
                    </w:rPr>
                    <w:t>sede</w:t>
                  </w:r>
                  <w:r>
                    <w:rPr>
                      <w:color w:val="313131"/>
                      <w:w w:val="105"/>
                      <w:sz w:val="15"/>
                    </w:rPr>
                    <w:t>.</w:t>
                  </w:r>
                  <w:r>
                    <w:rPr>
                      <w:color w:val="050505"/>
                      <w:w w:val="105"/>
                      <w:sz w:val="15"/>
                    </w:rPr>
                    <w:t>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586159</wp:posOffset>
          </wp:positionH>
          <wp:positionV relativeFrom="page">
            <wp:posOffset>604206</wp:posOffset>
          </wp:positionV>
          <wp:extent cx="1660786" cy="5370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0786" cy="537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2" w:hanging="364"/>
        <w:jc w:val="left"/>
      </w:pPr>
      <w:rPr>
        <w:rFonts w:hint="default" w:ascii="Arial" w:hAnsi="Arial" w:eastAsia="Arial" w:cs="Arial"/>
        <w:color w:val="050505"/>
        <w:spacing w:val="-1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2318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5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0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8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167"/>
      <w:ind w:left="205" w:firstLine="1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542" w:hanging="36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1" w:line="194" w:lineRule="exact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2022-06-27T15:21:31Z</dcterms:created>
  <dcterms:modified xsi:type="dcterms:W3CDTF">2022-06-27T15:21:31Z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2021-07-06T00:00:00Z</vt:filetime>
  </property>
</Properties>
</file>