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jc w:val="left"/>
        <w:tblInd w:w="1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7367"/>
      </w:tblGrid>
      <w:tr>
        <w:trPr>
          <w:trHeight w:val="349" w:hRule="atLeast"/>
        </w:trPr>
        <w:tc>
          <w:tcPr>
            <w:tcW w:w="1692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Referencia: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2021/00001804W</w:t>
            </w:r>
          </w:p>
        </w:tc>
      </w:tr>
      <w:tr>
        <w:trPr>
          <w:trHeight w:val="459" w:hRule="atLeast"/>
        </w:trPr>
        <w:tc>
          <w:tcPr>
            <w:tcW w:w="1692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Asunto: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 w:before="0"/>
              <w:ind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CONVENIO DE TRANSPORTES ANTONIO DÍAZ HERNÁNDEZ, S.L., BONO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RESIDENTE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CANARIO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2021.</w:t>
            </w:r>
          </w:p>
        </w:tc>
      </w:tr>
      <w:tr>
        <w:trPr>
          <w:trHeight w:val="349" w:hRule="atLeast"/>
        </w:trPr>
        <w:tc>
          <w:tcPr>
            <w:tcW w:w="1692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Interesado:</w:t>
            </w:r>
          </w:p>
        </w:tc>
        <w:tc>
          <w:tcPr>
            <w:tcW w:w="736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TRANSPORTES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ANTONIO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DIAZ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HERNANDEZ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SOCIEDAD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LIMITADA</w:t>
            </w:r>
          </w:p>
        </w:tc>
      </w:tr>
      <w:tr>
        <w:trPr>
          <w:trHeight w:val="349" w:hRule="atLeast"/>
        </w:trPr>
        <w:tc>
          <w:tcPr>
            <w:tcW w:w="1692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Representante:</w:t>
            </w:r>
          </w:p>
        </w:tc>
        <w:tc>
          <w:tcPr>
            <w:tcW w:w="736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OSCAR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LUIS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DIAZ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MELIAN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Heading1"/>
        <w:spacing w:before="93" w:after="19"/>
        <w:ind w:left="136" w:right="134"/>
        <w:jc w:val="both"/>
      </w:pPr>
      <w:r>
        <w:rPr/>
        <w:t>SEGUNDA ADENDA AL CONVENIO DE COLABORACIÓN ENTRE EL CABILDO INSULAR DE</w:t>
      </w:r>
      <w:r>
        <w:rPr>
          <w:spacing w:val="1"/>
        </w:rPr>
        <w:t> </w:t>
      </w:r>
      <w:r>
        <w:rPr/>
        <w:t>FUERTEVENTURA Y LA MERCANTIL TRANSPORTES ANTONIO DÍAZ HERNÁNDEZ, SL, PARA</w:t>
      </w:r>
      <w:r>
        <w:rPr>
          <w:spacing w:val="1"/>
        </w:rPr>
        <w:t> </w:t>
      </w:r>
      <w:r>
        <w:rPr/>
        <w:t>POTENCIAR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VIAJEROS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USUARIO</w:t>
      </w:r>
      <w:r>
        <w:rPr>
          <w:spacing w:val="-2"/>
        </w:rPr>
        <w:t> </w:t>
      </w:r>
      <w:r>
        <w:rPr/>
        <w:t>RESIDENTE CANARIO.</w:t>
      </w:r>
      <w:r>
        <w:rPr>
          <w:spacing w:val="-2"/>
        </w:rPr>
        <w:t> </w:t>
      </w:r>
      <w:r>
        <w:rPr/>
        <w:t>PERIODO 2021.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56.5pt;height:.5pt;mso-position-horizontal-relative:char;mso-position-vertical-relative:line" coordorigin="0,0" coordsize="9130,10">
            <v:line style="position:absolute" from="0,5" to="913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ind w:left="4706"/>
      </w:pPr>
      <w:r>
        <w:rPr/>
        <w:t>En</w:t>
      </w:r>
      <w:r>
        <w:rPr>
          <w:spacing w:val="-2"/>
        </w:rPr>
        <w:t> </w:t>
      </w:r>
      <w:r>
        <w:rPr/>
        <w:t>Puerto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Rosario,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04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REUNIDOS</w:t>
      </w:r>
    </w:p>
    <w:p>
      <w:pPr>
        <w:pStyle w:val="BodyText"/>
        <w:rPr>
          <w:b/>
        </w:rPr>
      </w:pPr>
    </w:p>
    <w:p>
      <w:pPr>
        <w:pStyle w:val="BodyText"/>
        <w:ind w:left="136" w:right="134" w:firstLine="709"/>
        <w:jc w:val="both"/>
      </w:pP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ALONSO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Consejera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Delegada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Transportes,</w:t>
      </w:r>
      <w:r>
        <w:rPr>
          <w:spacing w:val="1"/>
        </w:rPr>
        <w:t> </w:t>
      </w:r>
      <w:r>
        <w:rPr/>
        <w:t>Comunicaciones,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Fuerteventura, actuando como representante legal de la Corporación de conformidad con lo dispuesto</w:t>
      </w:r>
      <w:r>
        <w:rPr>
          <w:spacing w:val="-53"/>
        </w:rPr>
        <w:t> </w:t>
      </w:r>
      <w:r>
        <w:rPr/>
        <w:t>en el artículo 48 del Reglamento Orgánico del Cabildo Insular de Fuerteventura, aprobado en sesión</w:t>
      </w:r>
      <w:r>
        <w:rPr>
          <w:spacing w:val="1"/>
        </w:rPr>
        <w:t> </w:t>
      </w:r>
      <w:r>
        <w:rPr/>
        <w:t>de 19 de septiembre de 2016 y el Decreto de la Presidencia número 1183, de fecha 12 de marzo de</w:t>
      </w:r>
      <w:r>
        <w:rPr>
          <w:spacing w:val="1"/>
        </w:rPr>
        <w:t> </w:t>
      </w:r>
      <w:r>
        <w:rPr/>
        <w:t>2021, rectificado por Decreto de la Presidencia número 1233, de fecha 19 de marzo de 2021,</w:t>
      </w:r>
      <w:r>
        <w:rPr>
          <w:spacing w:val="1"/>
        </w:rPr>
        <w:t> </w:t>
      </w:r>
      <w:r>
        <w:rPr/>
        <w:t>facultada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acto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número</w:t>
      </w:r>
      <w:r>
        <w:rPr>
          <w:spacing w:val="-3"/>
        </w:rPr>
        <w:t> </w:t>
      </w:r>
      <w:r>
        <w:rPr/>
        <w:t>CAB/2021/6058,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2"/>
        </w:rPr>
        <w:t> </w:t>
      </w:r>
      <w:r>
        <w:rPr/>
        <w:t>04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36" w:right="134" w:firstLine="709"/>
        <w:jc w:val="both"/>
      </w:pPr>
      <w:r>
        <w:rPr/>
        <w:t>Y de otra, DON OSCAR DÍAZ MELIÁN, en calidad de Administrador único de la mercantil</w:t>
      </w:r>
      <w:r>
        <w:rPr>
          <w:spacing w:val="1"/>
        </w:rPr>
        <w:t> </w:t>
      </w:r>
      <w:r>
        <w:rPr/>
        <w:t>Transportes</w:t>
      </w:r>
      <w:r>
        <w:rPr>
          <w:spacing w:val="52"/>
        </w:rPr>
        <w:t> </w:t>
      </w:r>
      <w:r>
        <w:rPr/>
        <w:t>Antonio</w:t>
      </w:r>
      <w:r>
        <w:rPr>
          <w:spacing w:val="52"/>
        </w:rPr>
        <w:t> </w:t>
      </w:r>
      <w:r>
        <w:rPr/>
        <w:t>Díaz</w:t>
      </w:r>
      <w:r>
        <w:rPr>
          <w:spacing w:val="52"/>
        </w:rPr>
        <w:t> </w:t>
      </w:r>
      <w:r>
        <w:rPr/>
        <w:t>Hernández,</w:t>
      </w:r>
      <w:r>
        <w:rPr>
          <w:spacing w:val="52"/>
        </w:rPr>
        <w:t> </w:t>
      </w:r>
      <w:r>
        <w:rPr/>
        <w:t>SL,</w:t>
      </w:r>
      <w:r>
        <w:rPr>
          <w:spacing w:val="52"/>
        </w:rPr>
        <w:t> </w:t>
      </w:r>
      <w:r>
        <w:rPr/>
        <w:t>según</w:t>
      </w:r>
      <w:r>
        <w:rPr>
          <w:spacing w:val="52"/>
        </w:rPr>
        <w:t> </w:t>
      </w:r>
      <w:r>
        <w:rPr/>
        <w:t>escritura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poder</w:t>
      </w:r>
      <w:r>
        <w:rPr>
          <w:spacing w:val="52"/>
        </w:rPr>
        <w:t> </w:t>
      </w:r>
      <w:r>
        <w:rPr/>
        <w:t>otorgada</w:t>
      </w:r>
      <w:r>
        <w:rPr>
          <w:spacing w:val="52"/>
        </w:rPr>
        <w:t> </w:t>
      </w:r>
      <w:r>
        <w:rPr/>
        <w:t>ante</w:t>
      </w:r>
      <w:r>
        <w:rPr>
          <w:spacing w:val="52"/>
        </w:rPr>
        <w:t> </w:t>
      </w:r>
      <w:r>
        <w:rPr/>
        <w:t>Don</w:t>
      </w:r>
      <w:r>
        <w:rPr>
          <w:spacing w:val="52"/>
        </w:rPr>
        <w:t> </w:t>
      </w:r>
      <w:r>
        <w:rPr/>
        <w:t>Alfonso</w:t>
      </w:r>
      <w:r>
        <w:rPr>
          <w:spacing w:val="-53"/>
        </w:rPr>
        <w:t> </w:t>
      </w:r>
      <w:r>
        <w:rPr/>
        <w:t>Zapata</w:t>
      </w:r>
      <w:r>
        <w:rPr>
          <w:spacing w:val="52"/>
        </w:rPr>
        <w:t> </w:t>
      </w:r>
      <w:r>
        <w:rPr/>
        <w:t>Zapata,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fecha</w:t>
      </w:r>
      <w:r>
        <w:rPr>
          <w:spacing w:val="52"/>
        </w:rPr>
        <w:t> </w:t>
      </w:r>
      <w:r>
        <w:rPr/>
        <w:t>ocho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abril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dos</w:t>
      </w:r>
      <w:r>
        <w:rPr>
          <w:spacing w:val="53"/>
        </w:rPr>
        <w:t> </w:t>
      </w:r>
      <w:r>
        <w:rPr/>
        <w:t>mil</w:t>
      </w:r>
      <w:r>
        <w:rPr>
          <w:spacing w:val="52"/>
        </w:rPr>
        <w:t> </w:t>
      </w:r>
      <w:r>
        <w:rPr/>
        <w:t>tres,</w:t>
      </w:r>
      <w:r>
        <w:rPr>
          <w:spacing w:val="53"/>
        </w:rPr>
        <w:t> </w:t>
      </w:r>
      <w:r>
        <w:rPr/>
        <w:t>bajo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número</w:t>
      </w:r>
      <w:r>
        <w:rPr>
          <w:spacing w:val="52"/>
        </w:rPr>
        <w:t> </w:t>
      </w:r>
      <w:r>
        <w:rPr/>
        <w:t>1142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53"/>
        </w:rPr>
        <w:t> </w:t>
      </w:r>
      <w:r>
        <w:rPr/>
        <w:t>protocolo,</w:t>
      </w:r>
      <w:r>
        <w:rPr>
          <w:spacing w:val="-54"/>
        </w:rPr>
        <w:t> </w:t>
      </w:r>
      <w:r>
        <w:rPr/>
        <w:t>manifestando</w:t>
      </w:r>
      <w:r>
        <w:rPr>
          <w:spacing w:val="46"/>
        </w:rPr>
        <w:t> </w:t>
      </w:r>
      <w:r>
        <w:rPr/>
        <w:t>que</w:t>
      </w:r>
      <w:r>
        <w:rPr>
          <w:spacing w:val="47"/>
        </w:rPr>
        <w:t> </w:t>
      </w:r>
      <w:r>
        <w:rPr/>
        <w:t>sus</w:t>
      </w:r>
      <w:r>
        <w:rPr>
          <w:spacing w:val="46"/>
        </w:rPr>
        <w:t> </w:t>
      </w:r>
      <w:r>
        <w:rPr/>
        <w:t>facultades</w:t>
      </w:r>
      <w:r>
        <w:rPr>
          <w:spacing w:val="47"/>
        </w:rPr>
        <w:t> </w:t>
      </w:r>
      <w:r>
        <w:rPr/>
        <w:t>siguen</w:t>
      </w:r>
      <w:r>
        <w:rPr>
          <w:spacing w:val="46"/>
        </w:rPr>
        <w:t> </w:t>
      </w:r>
      <w:r>
        <w:rPr/>
        <w:t>vigentes</w:t>
      </w:r>
      <w:r>
        <w:rPr>
          <w:spacing w:val="47"/>
        </w:rPr>
        <w:t> </w:t>
      </w:r>
      <w:r>
        <w:rPr/>
        <w:t>sin</w:t>
      </w:r>
      <w:r>
        <w:rPr>
          <w:spacing w:val="46"/>
        </w:rPr>
        <w:t> </w:t>
      </w:r>
      <w:r>
        <w:rPr/>
        <w:t>modificar</w:t>
      </w:r>
      <w:r>
        <w:rPr>
          <w:spacing w:val="47"/>
        </w:rPr>
        <w:t> </w:t>
      </w:r>
      <w:r>
        <w:rPr/>
        <w:t>ni</w:t>
      </w:r>
      <w:r>
        <w:rPr>
          <w:spacing w:val="46"/>
        </w:rPr>
        <w:t> </w:t>
      </w:r>
      <w:r>
        <w:rPr/>
        <w:t>revocar</w:t>
      </w:r>
      <w:r>
        <w:rPr>
          <w:spacing w:val="47"/>
        </w:rPr>
        <w:t> </w:t>
      </w:r>
      <w:r>
        <w:rPr/>
        <w:t>y,</w:t>
      </w:r>
      <w:r>
        <w:rPr>
          <w:spacing w:val="46"/>
        </w:rPr>
        <w:t> </w:t>
      </w:r>
      <w:r>
        <w:rPr/>
        <w:t>además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ha</w:t>
      </w:r>
      <w:r>
        <w:rPr>
          <w:spacing w:val="-53"/>
        </w:rPr>
        <w:t> </w:t>
      </w:r>
      <w:r>
        <w:rPr/>
        <w:t>variado la capacidad jurídica de la entidad que en este acto representa, como concesionaria del</w:t>
      </w:r>
      <w:r>
        <w:rPr>
          <w:spacing w:val="1"/>
        </w:rPr>
        <w:t> </w:t>
      </w:r>
      <w:r>
        <w:rPr/>
        <w:t>servicio regular interurbano de viajeros en la Isla de Fuerteventura V5201 GC 28, según acuerdo del</w:t>
      </w:r>
      <w:r>
        <w:rPr>
          <w:spacing w:val="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Cabildo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Fuerteventura de</w:t>
      </w:r>
      <w:r>
        <w:rPr>
          <w:spacing w:val="-1"/>
        </w:rPr>
        <w:t> </w:t>
      </w:r>
      <w:r>
        <w:rPr/>
        <w:t>fecha 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36" w:right="135" w:firstLine="709"/>
        <w:jc w:val="both"/>
      </w:pPr>
      <w:r>
        <w:rPr/>
        <w:t>Ambas partes, en razón de sus respectivos cargos y en la representación que ostentan, se</w:t>
      </w:r>
      <w:r>
        <w:rPr>
          <w:spacing w:val="1"/>
        </w:rPr>
        <w:t> </w:t>
      </w:r>
      <w:r>
        <w:rPr/>
        <w:t>reconocen mutua y recíprocamente competencia y capacidad para el otorgamiento de la presente</w:t>
      </w:r>
      <w:r>
        <w:rPr>
          <w:spacing w:val="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Adenda del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Colaboración y, en</w:t>
      </w:r>
      <w:r>
        <w:rPr>
          <w:spacing w:val="-1"/>
        </w:rPr>
        <w:t> </w:t>
      </w:r>
      <w:r>
        <w:rPr/>
        <w:t>su mérito</w:t>
      </w:r>
    </w:p>
    <w:p>
      <w:pPr>
        <w:pStyle w:val="BodyText"/>
      </w:pPr>
    </w:p>
    <w:p>
      <w:pPr>
        <w:pStyle w:val="Heading1"/>
      </w:pPr>
      <w:r>
        <w:rPr/>
        <w:t>E X P</w:t>
      </w:r>
      <w:r>
        <w:rPr>
          <w:spacing w:val="-1"/>
        </w:rPr>
        <w:t> </w:t>
      </w:r>
      <w:r>
        <w:rPr/>
        <w:t>O N</w:t>
      </w:r>
      <w:r>
        <w:rPr>
          <w:spacing w:val="-1"/>
        </w:rPr>
        <w:t> </w:t>
      </w:r>
      <w:r>
        <w:rPr/>
        <w:t>E N</w:t>
      </w:r>
    </w:p>
    <w:p>
      <w:pPr>
        <w:pStyle w:val="BodyText"/>
        <w:rPr>
          <w:b/>
        </w:rPr>
      </w:pPr>
    </w:p>
    <w:p>
      <w:pPr>
        <w:pStyle w:val="BodyText"/>
        <w:ind w:left="136" w:right="134" w:firstLine="709"/>
        <w:jc w:val="both"/>
      </w:pPr>
      <w:r>
        <w:rPr/>
        <w:t>Con el fin de potenciar el uso habitual del transporte público de viajeros en Fuerteventura</w:t>
      </w:r>
      <w:r>
        <w:rPr>
          <w:spacing w:val="1"/>
        </w:rPr>
        <w:t> </w:t>
      </w:r>
      <w:r>
        <w:rPr/>
        <w:t>mediante el mantenimiento y la continuación de políticas de bonificación de las tarifas vigentes a</w:t>
      </w:r>
      <w:r>
        <w:rPr>
          <w:spacing w:val="1"/>
        </w:rPr>
        <w:t> </w:t>
      </w:r>
      <w:r>
        <w:rPr/>
        <w:t>aquellos usuarios que utilizan como forma de pago del servicio los denominados bonos, y dentro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presupuestarias,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subvencionar aquellos colectivos más desfavorecidos, teniendo en cuenta que el transporte por</w:t>
      </w:r>
      <w:r>
        <w:rPr>
          <w:spacing w:val="1"/>
        </w:rPr>
        <w:t> </w:t>
      </w:r>
      <w:r>
        <w:rPr/>
        <w:t>carretera, es una actividad de interés general, de carácter estratégico para el desarrollo y cohesión</w:t>
      </w:r>
      <w:r>
        <w:rPr>
          <w:spacing w:val="1"/>
        </w:rPr>
        <w:t> </w:t>
      </w:r>
      <w:r>
        <w:rPr/>
        <w:t>social y económica, declarado de servicio público esencial, por lo que se debe garantizar la movilidad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modo</w:t>
      </w:r>
      <w:r>
        <w:rPr>
          <w:spacing w:val="-1"/>
        </w:rPr>
        <w:t> </w:t>
      </w:r>
      <w:r>
        <w:rPr/>
        <w:t>regular,</w:t>
      </w:r>
      <w:r>
        <w:rPr>
          <w:spacing w:val="-2"/>
        </w:rPr>
        <w:t> </w:t>
      </w:r>
      <w:r>
        <w:rPr/>
        <w:t>continuo</w:t>
      </w:r>
      <w:r>
        <w:rPr>
          <w:spacing w:val="-1"/>
        </w:rPr>
        <w:t> </w:t>
      </w:r>
      <w:r>
        <w:rPr/>
        <w:t>accesible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asequible,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insular.</w:t>
      </w:r>
    </w:p>
    <w:p>
      <w:pPr>
        <w:pStyle w:val="BodyText"/>
      </w:pPr>
    </w:p>
    <w:p>
      <w:pPr>
        <w:pStyle w:val="BodyText"/>
        <w:ind w:left="136" w:right="134" w:firstLine="709"/>
        <w:jc w:val="both"/>
      </w:pPr>
      <w:r>
        <w:rPr/>
        <w:t>Desde estas perspectivas, las ventajas derivadas de la utilización del transporte público,</w:t>
      </w:r>
      <w:r>
        <w:rPr>
          <w:spacing w:val="1"/>
        </w:rPr>
        <w:t> </w:t>
      </w:r>
      <w:r>
        <w:rPr/>
        <w:t>representa una apuesta por priorizar un sistema de desplazamientos claramente sostenible frente al</w:t>
      </w:r>
      <w:r>
        <w:rPr>
          <w:spacing w:val="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contribuye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minimizar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negativos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medioambiente,</w:t>
      </w:r>
      <w:r>
        <w:rPr>
          <w:spacing w:val="-1"/>
        </w:rPr>
        <w:t> </w:t>
      </w:r>
      <w:r>
        <w:rPr/>
        <w:t>el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985" w:footer="309" w:top="1820" w:bottom="500" w:left="1280" w:right="1280"/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4"/>
        <w:ind w:left="136" w:right="135"/>
        <w:jc w:val="both"/>
      </w:pPr>
      <w:r>
        <w:rPr/>
        <w:t>consumo energético y la calidad de vida provoca la utilización, en muchas ocasiones abusivas e</w:t>
      </w:r>
      <w:r>
        <w:rPr>
          <w:spacing w:val="1"/>
        </w:rPr>
        <w:t> </w:t>
      </w:r>
      <w:r>
        <w:rPr/>
        <w:t>irracional, de los medios privados de desplazamientos, y que, en último término, fortalece actitudes</w:t>
      </w:r>
      <w:r>
        <w:rPr>
          <w:spacing w:val="1"/>
        </w:rPr>
        <w:t> </w:t>
      </w:r>
      <w:r>
        <w:rPr/>
        <w:t>ciudadanas más proclives a utilizar formas de transportes eficientes que respondan satisfactoriamente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 sociales.</w:t>
      </w:r>
    </w:p>
    <w:p>
      <w:pPr>
        <w:pStyle w:val="BodyText"/>
      </w:pPr>
    </w:p>
    <w:p>
      <w:pPr>
        <w:pStyle w:val="BodyText"/>
        <w:ind w:left="136" w:right="134" w:firstLine="709"/>
        <w:jc w:val="both"/>
      </w:pPr>
      <w:r>
        <w:rPr/>
        <w:t>Asimismo, enfocada la subvención como medida protectora o de acción social, hay que partir</w:t>
      </w:r>
      <w:r>
        <w:rPr>
          <w:spacing w:val="1"/>
        </w:rPr>
        <w:t> </w:t>
      </w:r>
      <w:r>
        <w:rPr/>
        <w:t>de la consideración conforme la cual, dentro del conjunto de la ciudadanía, se destacan determinados</w:t>
      </w:r>
      <w:r>
        <w:rPr>
          <w:spacing w:val="-53"/>
        </w:rPr>
        <w:t> </w:t>
      </w:r>
      <w:r>
        <w:rPr/>
        <w:t>grupos cuya existencia se desarrolla, sea por razones económicas, laborales, familiares o personales,</w:t>
      </w:r>
      <w:r>
        <w:rPr>
          <w:spacing w:val="-53"/>
        </w:rPr>
        <w:t> </w:t>
      </w:r>
      <w:r>
        <w:rPr/>
        <w:t>en el contexto de unas condiciones o circunstancias que les hacen merecedores de una específica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solidaria,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desconocerse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poderes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administrativa del</w:t>
      </w:r>
      <w:r>
        <w:rPr>
          <w:spacing w:val="-2"/>
        </w:rPr>
        <w:t> </w:t>
      </w:r>
      <w:r>
        <w:rPr/>
        <w:t>transporte.</w:t>
      </w:r>
    </w:p>
    <w:p>
      <w:pPr>
        <w:pStyle w:val="BodyText"/>
      </w:pPr>
    </w:p>
    <w:p>
      <w:pPr>
        <w:pStyle w:val="BodyText"/>
        <w:ind w:left="136" w:right="134" w:firstLine="709"/>
        <w:jc w:val="both"/>
      </w:pPr>
      <w:r>
        <w:rPr/>
        <w:t>El</w:t>
      </w:r>
      <w:r>
        <w:rPr>
          <w:spacing w:val="7"/>
        </w:rPr>
        <w:t> </w:t>
      </w:r>
      <w:r>
        <w:rPr/>
        <w:t>transporte</w:t>
      </w:r>
      <w:r>
        <w:rPr>
          <w:spacing w:val="8"/>
        </w:rPr>
        <w:t> </w:t>
      </w:r>
      <w:r>
        <w:rPr/>
        <w:t>interurbano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viajeros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carretera,</w:t>
      </w:r>
      <w:r>
        <w:rPr>
          <w:spacing w:val="8"/>
        </w:rPr>
        <w:t> </w:t>
      </w:r>
      <w:r>
        <w:rPr/>
        <w:t>tiene</w:t>
      </w:r>
      <w:r>
        <w:rPr>
          <w:spacing w:val="7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servicio</w:t>
      </w:r>
      <w:r>
        <w:rPr>
          <w:spacing w:val="8"/>
        </w:rPr>
        <w:t> </w:t>
      </w:r>
      <w:r>
        <w:rPr/>
        <w:t>público</w:t>
      </w:r>
      <w:r>
        <w:rPr>
          <w:spacing w:val="8"/>
        </w:rPr>
        <w:t> </w:t>
      </w:r>
      <w:r>
        <w:rPr/>
        <w:t>esencial</w:t>
      </w:r>
      <w:r>
        <w:rPr>
          <w:spacing w:val="-53"/>
        </w:rPr>
        <w:t> </w:t>
      </w:r>
      <w:r>
        <w:rPr/>
        <w:t>y goza de financiación específica en los Presupuestos Generales del Estado, de la Comunidad</w:t>
      </w:r>
      <w:r>
        <w:rPr>
          <w:spacing w:val="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 y del Cabildo</w:t>
      </w:r>
      <w:r>
        <w:rPr>
          <w:spacing w:val="-1"/>
        </w:rPr>
        <w:t> </w:t>
      </w:r>
      <w:r>
        <w:rPr/>
        <w:t>de Fuerteventura.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 w:right="134" w:firstLine="709"/>
        <w:jc w:val="both"/>
      </w:pPr>
      <w:r>
        <w:rPr/>
        <w:t>El Cabildo de Fuerteventura, recibe aportaciones económicas de la Consejería de Obras</w:t>
      </w:r>
      <w:r>
        <w:rPr>
          <w:spacing w:val="1"/>
        </w:rPr>
        <w:t> </w:t>
      </w:r>
      <w:r>
        <w:rPr/>
        <w:t>Públicas y Transportes del Gobierno de Canarias que se destinan a financiar el gasto derivado de la</w:t>
      </w:r>
      <w:r>
        <w:rPr>
          <w:spacing w:val="1"/>
        </w:rPr>
        <w:t> </w:t>
      </w:r>
      <w:r>
        <w:rPr/>
        <w:t>oferta básica de servicio público esencial, y aquellas destinadas a la cobertura de las políticas de</w:t>
      </w:r>
      <w:r>
        <w:rPr>
          <w:spacing w:val="1"/>
        </w:rPr>
        <w:t> </w:t>
      </w:r>
      <w:r>
        <w:rPr/>
        <w:t>bonificación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coste del billete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usuario.</w:t>
      </w:r>
    </w:p>
    <w:p>
      <w:pPr>
        <w:pStyle w:val="BodyText"/>
      </w:pPr>
    </w:p>
    <w:p>
      <w:pPr>
        <w:pStyle w:val="BodyText"/>
        <w:ind w:left="136" w:right="134" w:firstLine="709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Díaz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SL,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Interurbano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Viajeros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Carretera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Isla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Fuerteventura.</w:t>
      </w:r>
    </w:p>
    <w:p>
      <w:pPr>
        <w:pStyle w:val="BodyText"/>
      </w:pPr>
    </w:p>
    <w:p>
      <w:pPr>
        <w:pStyle w:val="BodyText"/>
        <w:ind w:left="136" w:right="135" w:firstLine="709"/>
        <w:jc w:val="both"/>
      </w:pPr>
      <w:r>
        <w:rPr/>
        <w:t>El Cabildo en la formalización de la presente Segunda Adenda, aspira garantizar un nivel de</w:t>
      </w:r>
      <w:r>
        <w:rPr>
          <w:spacing w:val="1"/>
        </w:rPr>
        <w:t> </w:t>
      </w:r>
      <w:r>
        <w:rPr/>
        <w:t>calidad adecuado en las necesidades de desplazamiento de la población insular, proponiendo como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medioambiental, en relación a la puesta en marcha e implementación del Bono Residente Canario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isla de</w:t>
      </w:r>
      <w:r>
        <w:rPr>
          <w:spacing w:val="-1"/>
        </w:rPr>
        <w:t> </w:t>
      </w:r>
      <w:r>
        <w:rPr/>
        <w:t>Fuerteventura.</w:t>
      </w:r>
    </w:p>
    <w:p>
      <w:pPr>
        <w:pStyle w:val="BodyText"/>
      </w:pPr>
    </w:p>
    <w:p>
      <w:pPr>
        <w:pStyle w:val="BodyText"/>
        <w:ind w:left="136" w:right="135" w:firstLine="709"/>
        <w:jc w:val="both"/>
      </w:pPr>
      <w:r>
        <w:rPr/>
        <w:t>A todos los efectos esta Segunda Adenda tendrá el carácter de bases reguladoras para la</w:t>
      </w:r>
      <w:r>
        <w:rPr>
          <w:spacing w:val="1"/>
        </w:rPr>
        <w:t> </w:t>
      </w:r>
      <w:r>
        <w:rPr/>
        <w:t>concesión de las subvenciones, de acuerdo con lo dispuesto en el artículo 65 del Real Decreto</w:t>
      </w:r>
      <w:r>
        <w:rPr>
          <w:spacing w:val="1"/>
        </w:rPr>
        <w:t> </w:t>
      </w:r>
      <w:r>
        <w:rPr/>
        <w:t>887/2006,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noviembre,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Subvenciones.</w:t>
      </w:r>
    </w:p>
    <w:p>
      <w:pPr>
        <w:pStyle w:val="BodyText"/>
      </w:pPr>
    </w:p>
    <w:p>
      <w:pPr>
        <w:pStyle w:val="BodyText"/>
        <w:ind w:left="136" w:right="135" w:firstLine="709"/>
        <w:jc w:val="both"/>
      </w:pPr>
      <w:r>
        <w:rPr/>
        <w:t>Teniendo en cuenta y siguiendo con las acciones emprendidas a lo largo del año 2018, se</w:t>
      </w:r>
      <w:r>
        <w:rPr>
          <w:spacing w:val="1"/>
        </w:rPr>
        <w:t> </w:t>
      </w:r>
      <w:r>
        <w:rPr/>
        <w:t>mantiene en la actualidad, que este Cabildo continúa en la necesidad de seguir subvencionando que</w:t>
      </w:r>
      <w:r>
        <w:rPr>
          <w:spacing w:val="1"/>
        </w:rPr>
        <w:t> </w:t>
      </w:r>
      <w:r>
        <w:rPr/>
        <w:t>sea posible abaratar el precio final del billete de los/as residentes canarios/as, usuarios/as de las</w:t>
      </w:r>
      <w:r>
        <w:rPr>
          <w:spacing w:val="1"/>
        </w:rPr>
        <w:t> </w:t>
      </w:r>
      <w:r>
        <w:rPr/>
        <w:t>líneas del transporte terrestre público de viajeros, así como implementar medidas específicas para</w:t>
      </w:r>
      <w:r>
        <w:rPr>
          <w:spacing w:val="1"/>
        </w:rPr>
        <w:t> </w:t>
      </w:r>
      <w:r>
        <w:rPr/>
        <w:t>coordinar la movilidad de los residentes en Canarias, con el uso de tecnologías de la información y</w:t>
      </w:r>
      <w:r>
        <w:rPr>
          <w:spacing w:val="1"/>
        </w:rPr>
        <w:t> </w:t>
      </w:r>
      <w:r>
        <w:rPr/>
        <w:t>comunicación (TIC), y de actuaciones de sensibilización, publicidad y divulgación vinculadas con las</w:t>
      </w:r>
      <w:r>
        <w:rPr>
          <w:spacing w:val="1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Bono Residente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</w:pPr>
    </w:p>
    <w:p>
      <w:pPr>
        <w:pStyle w:val="BodyText"/>
        <w:ind w:left="136" w:right="135" w:firstLine="709"/>
        <w:jc w:val="both"/>
      </w:pPr>
      <w:r>
        <w:rPr/>
        <w:t>Que ambas entidades están conformes en suscribir la presente Adenda al Convenio de</w:t>
      </w:r>
      <w:r>
        <w:rPr>
          <w:spacing w:val="1"/>
        </w:rPr>
        <w:t> </w:t>
      </w:r>
      <w:r>
        <w:rPr/>
        <w:t>Colaboración,</w:t>
      </w:r>
      <w:r>
        <w:rPr>
          <w:spacing w:val="-2"/>
        </w:rPr>
        <w:t> </w:t>
      </w:r>
      <w:r>
        <w:rPr/>
        <w:t>formalizándose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</w:p>
    <w:p>
      <w:pPr>
        <w:pStyle w:val="BodyText"/>
      </w:pPr>
    </w:p>
    <w:p>
      <w:pPr>
        <w:pStyle w:val="Heading1"/>
        <w:ind w:left="3818" w:right="4000"/>
      </w:pPr>
      <w:r>
        <w:rPr/>
        <w:t>CLÁUSULAS</w:t>
      </w:r>
    </w:p>
    <w:p>
      <w:pPr>
        <w:pStyle w:val="BodyText"/>
        <w:rPr>
          <w:b/>
        </w:rPr>
      </w:pPr>
    </w:p>
    <w:p>
      <w:pPr>
        <w:pStyle w:val="BodyText"/>
        <w:ind w:left="136" w:right="135" w:firstLine="709"/>
        <w:jc w:val="both"/>
      </w:pPr>
      <w:r>
        <w:rPr>
          <w:b/>
        </w:rPr>
        <w:t>PRIMERO:</w:t>
      </w:r>
      <w:r>
        <w:rPr>
          <w:b/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PRIMERA: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BENEFICIARIOS,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/>
        <w:t>punto</w:t>
      </w:r>
      <w:r>
        <w:rPr>
          <w:spacing w:val="20"/>
        </w:rPr>
        <w:t> </w:t>
      </w:r>
      <w:r>
        <w:rPr/>
        <w:t>2º.-</w:t>
      </w:r>
      <w:r>
        <w:rPr>
          <w:spacing w:val="19"/>
        </w:rPr>
        <w:t> </w:t>
      </w:r>
      <w:r>
        <w:rPr/>
        <w:t>Financiación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actividades</w:t>
      </w:r>
      <w:r>
        <w:rPr>
          <w:spacing w:val="19"/>
        </w:rPr>
        <w:t> </w:t>
      </w:r>
      <w:r>
        <w:rPr/>
        <w:t>subvencionadas,</w:t>
      </w:r>
      <w:r>
        <w:rPr>
          <w:spacing w:val="20"/>
        </w:rPr>
        <w:t> </w:t>
      </w:r>
      <w:r>
        <w:rPr/>
        <w:t>apartado</w:t>
      </w:r>
      <w:r>
        <w:rPr>
          <w:spacing w:val="20"/>
        </w:rPr>
        <w:t> </w:t>
      </w:r>
      <w:r>
        <w:rPr/>
        <w:t>1,</w:t>
      </w:r>
      <w:r>
        <w:rPr>
          <w:spacing w:val="19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</w:pPr>
    </w:p>
    <w:p>
      <w:pPr>
        <w:pStyle w:val="BodyText"/>
        <w:ind w:left="136" w:right="134" w:firstLine="709"/>
        <w:jc w:val="both"/>
      </w:pPr>
      <w:r>
        <w:rPr/>
        <w:t>1. La actividad de movilidad objeto de la subvención será financiada con cargo a fondos</w:t>
      </w:r>
      <w:r>
        <w:rPr>
          <w:spacing w:val="1"/>
        </w:rPr>
        <w:t> </w:t>
      </w:r>
      <w:r>
        <w:rPr/>
        <w:t>públicos, procedentes de los créditos consignados en la aplicación presupuestaria 140 4400E 47202,</w:t>
      </w:r>
      <w:r>
        <w:rPr>
          <w:spacing w:val="1"/>
        </w:rPr>
        <w:t> </w:t>
      </w:r>
      <w:r>
        <w:rPr/>
        <w:t>con</w:t>
      </w:r>
      <w:r>
        <w:rPr>
          <w:spacing w:val="9"/>
        </w:rPr>
        <w:t> </w:t>
      </w:r>
      <w:r>
        <w:rPr/>
        <w:t>documento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retención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crédito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números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operaciones</w:t>
      </w:r>
      <w:r>
        <w:rPr>
          <w:spacing w:val="9"/>
        </w:rPr>
        <w:t> </w:t>
      </w:r>
      <w:r>
        <w:rPr/>
        <w:t>220210001926,</w:t>
      </w:r>
      <w:r>
        <w:rPr>
          <w:spacing w:val="9"/>
        </w:rPr>
        <w:t> </w:t>
      </w:r>
      <w:r>
        <w:rPr/>
        <w:t>220210017633</w:t>
      </w:r>
      <w:r>
        <w:rPr>
          <w:spacing w:val="-53"/>
        </w:rPr>
        <w:t> </w:t>
      </w:r>
      <w:r>
        <w:rPr/>
        <w:t>y 220210032301 por importes de 697.221,36€, 664.389,69€ y 500.000,00€, respectivamente, lo que</w:t>
      </w:r>
      <w:r>
        <w:rPr>
          <w:spacing w:val="1"/>
        </w:rPr>
        <w:t> </w:t>
      </w:r>
      <w:r>
        <w:rPr/>
        <w:t>supone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</w:t>
      </w:r>
      <w:r>
        <w:rPr/>
        <w:t>del presupuesto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estimados.</w:t>
      </w:r>
    </w:p>
    <w:p>
      <w:pPr>
        <w:spacing w:after="0"/>
        <w:jc w:val="both"/>
        <w:sectPr>
          <w:pgSz w:w="11910" w:h="16840"/>
          <w:pgMar w:header="985" w:footer="309" w:top="1820" w:bottom="500" w:left="1280" w:right="1280"/>
        </w:sectPr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4"/>
        <w:ind w:left="136" w:firstLine="709"/>
      </w:pPr>
      <w:r>
        <w:rPr/>
        <w:t>Y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prueba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conformidad,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partes</w:t>
      </w:r>
      <w:r>
        <w:rPr>
          <w:spacing w:val="25"/>
        </w:rPr>
        <w:t> </w:t>
      </w:r>
      <w:r>
        <w:rPr/>
        <w:t>firman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documento,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lugar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fecha</w:t>
      </w:r>
      <w:r>
        <w:rPr>
          <w:spacing w:val="1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encabezamiento.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985" w:footer="309" w:top="1820" w:bottom="500" w:left="1280" w:right="1280"/>
        </w:sectPr>
      </w:pPr>
    </w:p>
    <w:p>
      <w:pPr>
        <w:spacing w:line="211" w:lineRule="auto" w:before="113"/>
        <w:ind w:left="160" w:right="0" w:firstLine="0"/>
        <w:jc w:val="left"/>
        <w:rPr>
          <w:sz w:val="15"/>
        </w:rPr>
      </w:pPr>
      <w:r>
        <w:rPr>
          <w:sz w:val="15"/>
        </w:rPr>
        <w:t>Firmado electrónicamente el día 04/11/2021 a las</w:t>
      </w:r>
      <w:r>
        <w:rPr>
          <w:spacing w:val="-39"/>
          <w:sz w:val="15"/>
        </w:rPr>
        <w:t> </w:t>
      </w:r>
      <w:r>
        <w:rPr>
          <w:sz w:val="15"/>
        </w:rPr>
        <w:t>11:33:19</w:t>
      </w:r>
    </w:p>
    <w:p>
      <w:pPr>
        <w:spacing w:line="211" w:lineRule="auto" w:before="1"/>
        <w:ind w:left="160" w:right="173" w:firstLine="0"/>
        <w:jc w:val="left"/>
        <w:rPr>
          <w:sz w:val="15"/>
        </w:rPr>
      </w:pPr>
      <w:r>
        <w:rPr>
          <w:sz w:val="15"/>
        </w:rPr>
        <w:t>La Consejera Insular Delegada de Transportes,</w:t>
      </w:r>
      <w:r>
        <w:rPr>
          <w:spacing w:val="-39"/>
          <w:sz w:val="15"/>
        </w:rPr>
        <w:t> </w:t>
      </w:r>
      <w:r>
        <w:rPr>
          <w:sz w:val="15"/>
        </w:rPr>
        <w:t>Comunicaciones, Accesibilidad</w:t>
      </w:r>
      <w:r>
        <w:rPr>
          <w:spacing w:val="1"/>
          <w:sz w:val="15"/>
        </w:rPr>
        <w:t> </w:t>
      </w:r>
      <w:r>
        <w:rPr>
          <w:sz w:val="15"/>
        </w:rPr>
        <w:t>y Movilidad</w:t>
      </w:r>
      <w:r>
        <w:rPr>
          <w:spacing w:val="1"/>
          <w:sz w:val="15"/>
        </w:rPr>
        <w:t> </w:t>
      </w:r>
      <w:r>
        <w:rPr>
          <w:sz w:val="15"/>
        </w:rPr>
        <w:t>Fdo.: María Carmen Alonso</w:t>
      </w:r>
      <w:r>
        <w:rPr>
          <w:spacing w:val="1"/>
          <w:sz w:val="15"/>
        </w:rPr>
        <w:t> </w:t>
      </w:r>
      <w:r>
        <w:rPr>
          <w:sz w:val="15"/>
        </w:rPr>
        <w:t>Saavedra</w:t>
      </w:r>
    </w:p>
    <w:p>
      <w:pPr>
        <w:spacing w:line="216" w:lineRule="auto" w:before="145"/>
        <w:ind w:left="160" w:right="1651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Digitally signed by 43260573B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OSCAR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LUIS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DIAZ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(R: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B35062926)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Date: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2021.11.08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12:22:16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WET</w:t>
      </w:r>
    </w:p>
    <w:sectPr>
      <w:type w:val="continuous"/>
      <w:pgSz w:w="11910" w:h="16840"/>
      <w:pgMar w:top="1820" w:bottom="500" w:left="1280" w:right="1280"/>
      <w:cols w:num="2" w:equalWidth="0">
        <w:col w:w="3530" w:space="530"/>
        <w:col w:w="5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0.349998pt;margin-top:812.950012pt;width:454.5pt;height:28.45pt;mso-position-horizontal-relative:page;mso-position-vertical-relative:page;z-index:-15794176" coordorigin="1407,16259" coordsize="9090,569" path="m1417,16269l1417,16818m10487,16269l10487,16818m1407,16259l10497,16259m1407,16828l10497,16828e" filled="false" stroked="true" strokeweight="1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599998pt;margin-top:815.461792pt;width:448.6pt;height:20.150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firmado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electrónicamente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(RD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203/2021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30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marzo).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autenticidad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este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documento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puede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ser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comprobada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mediante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CSV: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13523554253271342567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en</w:t>
                </w:r>
                <w:r>
                  <w:rPr>
                    <w:spacing w:val="-2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http://sede.cabildofuer.es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591819</wp:posOffset>
          </wp:positionH>
          <wp:positionV relativeFrom="page">
            <wp:posOffset>625462</wp:posOffset>
          </wp:positionV>
          <wp:extent cx="1652904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90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947" w:right="3947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6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de.cabildofuer.es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2022-06-27T14:06:26Z</dcterms:created>
  <dcterms:modified xsi:type="dcterms:W3CDTF">2022-06-27T14:06:26Z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2022-06-27T00:00:00Z</vt:filetime>
  </property>
</Properties>
</file>